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039" w:rsidRDefault="00D14039" w:rsidP="00D1403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14039" w:rsidRDefault="00D14039" w:rsidP="00D1403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</w:p>
    <w:p w:rsidR="00D14039" w:rsidRDefault="00D14039" w:rsidP="00D1403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D14039" w:rsidRDefault="00D14039" w:rsidP="00D1403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Республики Татарстан</w:t>
      </w:r>
    </w:p>
    <w:p w:rsidR="00D14039" w:rsidRDefault="00D14039" w:rsidP="00D14039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14039" w:rsidRDefault="00D14039" w:rsidP="00D1403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D14039" w:rsidRDefault="00D14039" w:rsidP="00D14039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14039" w:rsidRPr="00DF6100" w:rsidRDefault="00D14039" w:rsidP="00D14039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F6100">
        <w:rPr>
          <w:rFonts w:ascii="Times New Roman" w:hAnsi="Times New Roman" w:cs="Times New Roman"/>
          <w:b w:val="0"/>
          <w:sz w:val="28"/>
          <w:szCs w:val="28"/>
        </w:rPr>
        <w:t>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23 </w:t>
      </w:r>
      <w:r w:rsidRPr="00DF6100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Pr="00DF6100">
        <w:rPr>
          <w:rFonts w:ascii="Times New Roman" w:hAnsi="Times New Roman" w:cs="Times New Roman"/>
          <w:b w:val="0"/>
          <w:sz w:val="28"/>
          <w:szCs w:val="28"/>
        </w:rPr>
        <w:t xml:space="preserve">    от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«10» ноября 2016 года</w:t>
      </w:r>
    </w:p>
    <w:p w:rsidR="00D14039" w:rsidRDefault="00D14039" w:rsidP="00D14039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14039" w:rsidRPr="00284B5D" w:rsidRDefault="00D14039" w:rsidP="00D14039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r w:rsidRPr="00284B5D">
        <w:rPr>
          <w:rFonts w:ascii="Times New Roman" w:hAnsi="Times New Roman" w:cs="Times New Roman"/>
          <w:b w:val="0"/>
          <w:sz w:val="28"/>
          <w:szCs w:val="28"/>
        </w:rPr>
        <w:t>О введении в действие, установлении ставок,</w:t>
      </w:r>
    </w:p>
    <w:p w:rsidR="00D14039" w:rsidRPr="00284B5D" w:rsidRDefault="00D14039" w:rsidP="00D14039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84B5D">
        <w:rPr>
          <w:rFonts w:ascii="Times New Roman" w:hAnsi="Times New Roman" w:cs="Times New Roman"/>
          <w:b w:val="0"/>
          <w:sz w:val="28"/>
          <w:szCs w:val="28"/>
        </w:rPr>
        <w:t>порядка и сроков уплаты земельного налога</w:t>
      </w:r>
    </w:p>
    <w:bookmarkEnd w:id="0"/>
    <w:p w:rsidR="00D14039" w:rsidRDefault="00D14039" w:rsidP="00D14039">
      <w:pPr>
        <w:pStyle w:val="ConsPlusTitle"/>
        <w:widowControl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14039" w:rsidRDefault="00D14039" w:rsidP="00D1403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4039" w:rsidRPr="00030D2B" w:rsidRDefault="00D14039" w:rsidP="00D14039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главой 31 Налогового кодекса Российской Федерации   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  </w:t>
      </w:r>
      <w:r w:rsidRPr="00030D2B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D14039" w:rsidRDefault="00D14039" w:rsidP="00D1403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4039" w:rsidRDefault="00D14039" w:rsidP="00D1403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Ввести в действие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  района  Республики  Татарстан  с 1 января 2017 года земельный налог (далее – налог), обязательный к уплате на данной территории, установив ставки налога в  следующих размерах:</w:t>
      </w:r>
    </w:p>
    <w:p w:rsidR="00D14039" w:rsidRDefault="00D14039" w:rsidP="00D1403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0,3% в отношении земельных участков:</w:t>
      </w:r>
    </w:p>
    <w:p w:rsidR="00D14039" w:rsidRDefault="00D14039" w:rsidP="00D1403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отнесенных к землям сельскохозяйственного назначения или к землям в составе зон сельскохозяйственного использования и используемых для сельскохозяйственного производства;</w:t>
      </w:r>
    </w:p>
    <w:p w:rsidR="00D14039" w:rsidRDefault="00D14039" w:rsidP="00D1403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занятых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жилищным фондом (домами индивидуальной жилой застройки)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объектам инженерной инфраструктуры жилищно-коммунального комплекса) или приобретенных (предоставленных) для жилищного строительства (физическим, юридическим лицам и индивидуальным предпринимателям);</w:t>
      </w:r>
    </w:p>
    <w:p w:rsidR="00D14039" w:rsidRDefault="00D14039" w:rsidP="00D1403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ограниченных в обороте в соответствии с законодательством Российской Федерации, предоставленных для обеспечения обороны, безопасности таможенных нужд.</w:t>
      </w:r>
    </w:p>
    <w:p w:rsidR="00D14039" w:rsidRDefault="00D14039" w:rsidP="00D1403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4039" w:rsidRDefault="00D14039" w:rsidP="00D1403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1,5 % в отношении прочих земельных участков.</w:t>
      </w:r>
    </w:p>
    <w:p w:rsidR="00D14039" w:rsidRDefault="00D14039" w:rsidP="00D1403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4039" w:rsidRDefault="00D14039" w:rsidP="00D1403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Освободить от уплаты земельного налога следующие категории налогоплательщиков:</w:t>
      </w:r>
    </w:p>
    <w:p w:rsidR="00D14039" w:rsidRDefault="00D14039" w:rsidP="00D1403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организации, учреждения в отношении земельных участков, занятых гражданскими захоронениями;</w:t>
      </w:r>
    </w:p>
    <w:p w:rsidR="00D14039" w:rsidRDefault="00D14039" w:rsidP="00D1403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граждан, удостоенных звания «Почетный гражданин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района»,  в отношении принадлежащих им земельных участков;</w:t>
      </w:r>
    </w:p>
    <w:p w:rsidR="00D14039" w:rsidRDefault="00D14039" w:rsidP="00D1403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учреждения, финансируемые из местного бюджета – в отношении земельных участков, занятых парками, скверами.   </w:t>
      </w:r>
    </w:p>
    <w:p w:rsidR="00D14039" w:rsidRDefault="00D14039" w:rsidP="00D1403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4039" w:rsidRDefault="00D14039" w:rsidP="00D1403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Предоставить льготы по уплате земельного налога: </w:t>
      </w:r>
    </w:p>
    <w:p w:rsidR="00D14039" w:rsidRDefault="00D14039" w:rsidP="00D1403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отношении земельных участков, занятых органами местного самоуправления, казенными, бюджетными и автономными учреждениями, финансируемыми из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РТ в  размере 0,46 процента;</w:t>
      </w:r>
    </w:p>
    <w:p w:rsidR="00D14039" w:rsidRDefault="00D14039" w:rsidP="00D1403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отношении земельных участков, занятых казенными, бюджетными и автономными учреждениями, финансируемыми из республиканского бюджета  в размере 1,0 процента;</w:t>
      </w:r>
    </w:p>
    <w:p w:rsidR="00D14039" w:rsidRDefault="00D14039" w:rsidP="00D1403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отношении земельных участков, занятых казенными, бюджетными и автономными учреждениями, финансируемыми из федерального бюджета  в размере 1,0 процента;</w:t>
      </w:r>
    </w:p>
    <w:p w:rsidR="00D14039" w:rsidRDefault="00D14039" w:rsidP="00D1403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отношении земельных участков, предназначенных для размещения  гаражей, гаражно-строительных кооперативов в размере 1,0 процента; </w:t>
      </w:r>
    </w:p>
    <w:p w:rsidR="00D14039" w:rsidRDefault="00D14039" w:rsidP="00D1403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отношении земельных участков, предназначенных для размещения объектов рекреационного и лечебно-оздоровительного назначения в размере 0,1 процента.</w:t>
      </w:r>
    </w:p>
    <w:p w:rsidR="00D14039" w:rsidRDefault="00D14039" w:rsidP="00D1403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отношении земельных участков, отнесенных к землям сельскохозяйственного назначения 3 группы – земли под замкнутыми водоемами и 4 группы – земли под древесно-кустарниковой растительностью (за исключением полезащитных лесополос), болотами и нарушенным землям в размере 0,1 процента;</w:t>
      </w:r>
    </w:p>
    <w:p w:rsidR="00D14039" w:rsidRDefault="00D14039" w:rsidP="00D1403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отношении земельных участков, предоставляемых под строительство и эксплуатацию автомобильных дорог общего пользования 1-3 категории в размере 0,05 процента.</w:t>
      </w:r>
    </w:p>
    <w:p w:rsidR="00D14039" w:rsidRDefault="00D14039" w:rsidP="00D1403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в   отношении    земельных   участков,   приобретенных  (предоставленных)  для личного подсобного хозяйства, садоводства, огородничества  или животноводства, а также дачного хозяйства в размере 0,2 процента; </w:t>
      </w:r>
    </w:p>
    <w:p w:rsidR="00D14039" w:rsidRDefault="00D14039" w:rsidP="00D1403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4039" w:rsidRDefault="00D14039" w:rsidP="00D1403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Установить:</w:t>
      </w:r>
    </w:p>
    <w:p w:rsidR="00D14039" w:rsidRDefault="00D14039" w:rsidP="00D140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для налогоплательщиков – организаций,  уплата налога производится  авансовыми платежами в размере 1/4 соответствующей  налоговой ставки процентной доли кадастровой стоимости земельного участка по истечении первого, второго и третьего квартала не позднее 5 числе второго месяца, следующего за истекшим периодом. Сумма налога, подлежащая уплате по итогам налогового периода, уплачивается не позднее 5 марта года, следующего за истекшим налоговым периодом.</w:t>
      </w:r>
    </w:p>
    <w:p w:rsidR="00D14039" w:rsidRDefault="00D14039" w:rsidP="00D1403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Установить, что документы, подтверждающие право на уменьшение налоговой базы в соответствии с главой 31 Налогового кодекса Российской Федерации, представляются в налоговый орган по месту нахождения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земельного участка, признаваемого объектом налогообложения не позднее 1 февраля года, следующего за истекшим налоговым периодом:</w:t>
      </w:r>
      <w:proofErr w:type="gramEnd"/>
    </w:p>
    <w:p w:rsidR="00D14039" w:rsidRDefault="00D14039" w:rsidP="00D1403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Признать утратившим силу:</w:t>
      </w:r>
    </w:p>
    <w:p w:rsidR="00D14039" w:rsidRDefault="00D14039" w:rsidP="00D1403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-решение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РТ   от «17» октября 2015 года № 22 «О введении в действие, установлении ставок, порядка и сроков уплаты земельного налога»;</w:t>
      </w:r>
    </w:p>
    <w:p w:rsidR="00D14039" w:rsidRDefault="00D14039" w:rsidP="00D140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Настоящее решение вступает в силу с 1 января 2017 года, но не ранее чем по истечении одного месяца со дня его обнародования путем вывешивания на информационных стендах в многолюдных местах и на официальном сайте </w:t>
      </w:r>
      <w:proofErr w:type="spellStart"/>
      <w:r>
        <w:rPr>
          <w:sz w:val="28"/>
          <w:szCs w:val="28"/>
        </w:rPr>
        <w:t>Кубасского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 района РТ в информационно - коммуникационной  сети «Интернет».</w:t>
      </w:r>
    </w:p>
    <w:p w:rsidR="00D14039" w:rsidRDefault="00D14039" w:rsidP="00D1403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4039" w:rsidRDefault="00D14039" w:rsidP="00D1403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4039" w:rsidRDefault="00D14039" w:rsidP="00D1403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4039" w:rsidRDefault="00D14039" w:rsidP="00D1403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4039" w:rsidRDefault="00D14039" w:rsidP="00D1403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4039" w:rsidRDefault="00D14039" w:rsidP="00D1403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4039" w:rsidRDefault="00D14039" w:rsidP="00D1403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4039" w:rsidRDefault="00D14039" w:rsidP="00D1403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4039" w:rsidRDefault="00D14039" w:rsidP="00D140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</w:p>
    <w:p w:rsidR="00D14039" w:rsidRDefault="00D14039" w:rsidP="00D140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</w:p>
    <w:p w:rsidR="00D14039" w:rsidRDefault="00D14039" w:rsidP="00D140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РТ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С.П.Логинов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D14039" w:rsidRDefault="00D14039" w:rsidP="00D1403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4039" w:rsidRDefault="00D14039" w:rsidP="00D1403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4039" w:rsidRDefault="00D14039" w:rsidP="00D14039"/>
    <w:p w:rsidR="00DD236B" w:rsidRPr="00D14039" w:rsidRDefault="00DD236B" w:rsidP="00D14039"/>
    <w:sectPr w:rsidR="00DD236B" w:rsidRPr="00D14039" w:rsidSect="00865086">
      <w:headerReference w:type="even" r:id="rId8"/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879" w:rsidRDefault="00386879">
      <w:r>
        <w:separator/>
      </w:r>
    </w:p>
  </w:endnote>
  <w:endnote w:type="continuationSeparator" w:id="0">
    <w:p w:rsidR="00386879" w:rsidRDefault="00386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879" w:rsidRDefault="00386879">
      <w:r>
        <w:separator/>
      </w:r>
    </w:p>
  </w:footnote>
  <w:footnote w:type="continuationSeparator" w:id="0">
    <w:p w:rsidR="00386879" w:rsidRDefault="003868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EB1" w:rsidRDefault="00755B64" w:rsidP="003D3EB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D3EB1" w:rsidRDefault="0038687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EB1" w:rsidRDefault="00755B64" w:rsidP="003D3EB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14039">
      <w:rPr>
        <w:rStyle w:val="a9"/>
        <w:noProof/>
      </w:rPr>
      <w:t>2</w:t>
    </w:r>
    <w:r>
      <w:rPr>
        <w:rStyle w:val="a9"/>
      </w:rPr>
      <w:fldChar w:fldCharType="end"/>
    </w:r>
  </w:p>
  <w:p w:rsidR="003D3EB1" w:rsidRDefault="0038687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55596"/>
    <w:multiLevelType w:val="singleLevel"/>
    <w:tmpl w:val="464EB0B8"/>
    <w:lvl w:ilvl="0">
      <w:start w:val="14"/>
      <w:numFmt w:val="decimal"/>
      <w:lvlText w:val="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">
    <w:nsid w:val="12E812D3"/>
    <w:multiLevelType w:val="hybridMultilevel"/>
    <w:tmpl w:val="812E2E6E"/>
    <w:lvl w:ilvl="0" w:tplc="1848D24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32FE6F95"/>
    <w:multiLevelType w:val="singleLevel"/>
    <w:tmpl w:val="E346B776"/>
    <w:lvl w:ilvl="0">
      <w:start w:val="4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">
    <w:nsid w:val="48B914BB"/>
    <w:multiLevelType w:val="singleLevel"/>
    <w:tmpl w:val="20AE26CE"/>
    <w:lvl w:ilvl="0">
      <w:start w:val="9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>
    <w:nsid w:val="67A43B5E"/>
    <w:multiLevelType w:val="singleLevel"/>
    <w:tmpl w:val="6F78E526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5">
    <w:nsid w:val="6E811595"/>
    <w:multiLevelType w:val="singleLevel"/>
    <w:tmpl w:val="6076F30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908"/>
    <w:rsid w:val="001A4908"/>
    <w:rsid w:val="00386879"/>
    <w:rsid w:val="00720B09"/>
    <w:rsid w:val="00755B64"/>
    <w:rsid w:val="00A7625F"/>
    <w:rsid w:val="00D14039"/>
    <w:rsid w:val="00DD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B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5B64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5B6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755B64"/>
    <w:pPr>
      <w:jc w:val="both"/>
    </w:pPr>
    <w:rPr>
      <w:b/>
      <w:bCs/>
    </w:rPr>
  </w:style>
  <w:style w:type="character" w:customStyle="1" w:styleId="a4">
    <w:name w:val="Основной текст Знак"/>
    <w:basedOn w:val="a0"/>
    <w:link w:val="a3"/>
    <w:rsid w:val="00755B6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rsid w:val="00755B6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755B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755B6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55B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755B64"/>
  </w:style>
  <w:style w:type="paragraph" w:customStyle="1" w:styleId="ConsPlusNormal">
    <w:name w:val="ConsPlusNormal"/>
    <w:rsid w:val="00DD23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D23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Основной текст_"/>
    <w:link w:val="17"/>
    <w:rsid w:val="00DD236B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a"/>
    <w:rsid w:val="00DD236B"/>
    <w:pPr>
      <w:shd w:val="clear" w:color="auto" w:fill="FFFFFF"/>
      <w:spacing w:line="298" w:lineRule="exact"/>
      <w:ind w:hanging="34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1">
    <w:name w:val="Основной текст11"/>
    <w:rsid w:val="00DD23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paragraph" w:customStyle="1" w:styleId="ConsPlusTitle">
    <w:name w:val="ConsPlusTitle"/>
    <w:rsid w:val="00D140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B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5B64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5B6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755B64"/>
    <w:pPr>
      <w:jc w:val="both"/>
    </w:pPr>
    <w:rPr>
      <w:b/>
      <w:bCs/>
    </w:rPr>
  </w:style>
  <w:style w:type="character" w:customStyle="1" w:styleId="a4">
    <w:name w:val="Основной текст Знак"/>
    <w:basedOn w:val="a0"/>
    <w:link w:val="a3"/>
    <w:rsid w:val="00755B6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rsid w:val="00755B6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755B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755B6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55B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755B64"/>
  </w:style>
  <w:style w:type="paragraph" w:customStyle="1" w:styleId="ConsPlusNormal">
    <w:name w:val="ConsPlusNormal"/>
    <w:rsid w:val="00DD23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D23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Основной текст_"/>
    <w:link w:val="17"/>
    <w:rsid w:val="00DD236B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a"/>
    <w:rsid w:val="00DD236B"/>
    <w:pPr>
      <w:shd w:val="clear" w:color="auto" w:fill="FFFFFF"/>
      <w:spacing w:line="298" w:lineRule="exact"/>
      <w:ind w:hanging="34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1">
    <w:name w:val="Основной текст11"/>
    <w:rsid w:val="00DD23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paragraph" w:customStyle="1" w:styleId="ConsPlusTitle">
    <w:name w:val="ConsPlusTitle"/>
    <w:rsid w:val="00D140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775</Words>
  <Characters>4418</Characters>
  <Application>Microsoft Office Word</Application>
  <DocSecurity>0</DocSecurity>
  <Lines>36</Lines>
  <Paragraphs>10</Paragraphs>
  <ScaleCrop>false</ScaleCrop>
  <Company/>
  <LinksUpToDate>false</LinksUpToDate>
  <CharactersWithSpaces>5183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dc:description/>
  <cp:lastModifiedBy>Tamara</cp:lastModifiedBy>
  <cp:revision>4</cp:revision>
  <dcterms:created xsi:type="dcterms:W3CDTF">2016-11-22T06:40:00Z</dcterms:created>
  <dcterms:modified xsi:type="dcterms:W3CDTF">2016-11-22T07:28:00Z</dcterms:modified>
</cp:coreProperties>
</file>