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Layout w:type="fixed"/>
      </w:tblPr>
      <w:tblGrid>
        <w:gridCol w:w="9865"/>
      </w:tblGrid>
      <w:tr>
        <w:tc>
          <w:tcPr>
            <w:tcW w:type="dxa" w:w="9865"/>
            <w:shd w:fill="FFFFFF" w:val="clear"/>
            <w:vAlign w:val="center"/>
          </w:tcPr>
          <w:p w14:paraId="01000000">
            <w:pPr>
              <w:ind/>
              <w:jc w:val="center"/>
              <w:rPr>
                <w:b w:val="1"/>
                <w:strike w:val="0"/>
                <w:color w:val="000000"/>
                <w:sz w:val="28"/>
                <w:u/>
              </w:rPr>
            </w:pPr>
            <w:r>
              <w:rPr>
                <w:b w:val="1"/>
                <w:strike w:val="0"/>
                <w:color w:val="000000"/>
                <w:sz w:val="28"/>
                <w:u/>
              </w:rPr>
              <w:t>Куда обращаться, если в соседней квартире грязь и антисанитария?</w:t>
            </w:r>
          </w:p>
        </w:tc>
      </w:tr>
    </w:tbl>
    <w:tbl>
      <w:tblPr>
        <w:tblLayout w:type="fixed"/>
      </w:tblPr>
      <w:tblGrid>
        <w:gridCol w:w="9865"/>
      </w:tblGrid>
      <w:tr>
        <w:tc>
          <w:tcPr>
            <w:tcW w:type="dxa" w:w="9865"/>
            <w:shd w:fill="FFFFFF" w:val="clear"/>
            <w:vAlign w:val="top"/>
          </w:tcPr>
          <w:p w14:paraId="02000000">
            <w:pPr>
              <w:spacing w:after="75" w:before="0"/>
              <w:ind w:firstLine="0" w:left="0" w:righ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Чистопольский территориальный отдел Управления Роспотребнадзора участились обращения граждан на антисанитарное содержание квартир жильцов в многоквартирных домах. В своих жалобах жильцы  просят специалистов Роспотребнадзора провести проверку  в квартирах и заставить  соседей навести порядок в жилище.</w:t>
            </w:r>
          </w:p>
          <w:p w14:paraId="03000000">
            <w:pPr>
              <w:spacing w:after="75" w:before="0"/>
              <w:ind w:firstLine="0" w:left="0" w:righ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Между тем, в соответствии с нормами  ст. 25 Конституции РФ, 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      </w:r>
          </w:p>
          <w:p w14:paraId="04000000">
            <w:pPr>
              <w:spacing w:after="75" w:before="0"/>
              <w:ind w:firstLine="0" w:left="0" w:righ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 связи с тем, что, как правило, такие жильцы не впускают в свою квартиру контролирующие органы, рекомендуем  квартиросъемщикам в подобных случаях обращаться в суд.</w:t>
            </w:r>
          </w:p>
          <w:p w14:paraId="05000000">
            <w:pPr>
              <w:spacing w:after="75" w:before="0"/>
              <w:ind w:firstLine="0" w:left="0" w:righ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Кроме того, в силу ст. 151 Гражданского кодекса РФ, если гражданину причинен моральный вред (физические или нравственные страдания) действиями, нарушающими его личные неимущественные права, либо посягающие на принадлежащие гражданину другие нематериальные блага, а также в других случаях, предусмотренных законом, суд может возложить на правонарушителя обязанность денежной компенсации указанного вреда</w:t>
            </w:r>
          </w:p>
          <w:p w14:paraId="06000000">
            <w:pPr>
              <w:spacing w:after="75" w:before="0"/>
              <w:ind w:firstLine="0" w:left="0" w:right="0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</w:rPr>
              <w:t>Порядок  составления и подачи такого искового заявления в суд определен в</w:t>
            </w:r>
            <w:r>
              <w:rPr>
                <w:color w:val="000000"/>
                <w:sz w:val="28"/>
                <w:u w:val="none"/>
              </w:rPr>
              <w:t> </w:t>
            </w:r>
            <w:r>
              <w:rPr>
                <w:color w:val="000000"/>
                <w:sz w:val="28"/>
                <w:u w:val="none"/>
              </w:rPr>
              <w:fldChar w:fldCharType="begin"/>
            </w:r>
            <w:r>
              <w:rPr>
                <w:color w:val="000000"/>
                <w:sz w:val="28"/>
                <w:u w:val="none"/>
              </w:rPr>
              <w:instrText>HYPERLINK "http://voprosygkh.ru/wp-content/uploads/2014/04/Grajdansko-processualnyj-kodeks-rf.doc"</w:instrText>
            </w:r>
            <w:r>
              <w:rPr>
                <w:color w:val="000000"/>
                <w:sz w:val="28"/>
                <w:u w:val="none"/>
              </w:rPr>
              <w:fldChar w:fldCharType="separate"/>
            </w:r>
            <w:r>
              <w:rPr>
                <w:color w:val="000000"/>
                <w:sz w:val="28"/>
                <w:u w:val="none"/>
              </w:rPr>
              <w:t>Гражданско-процессуальном кодексе РФ</w:t>
            </w:r>
            <w:r>
              <w:rPr>
                <w:color w:val="000000"/>
                <w:sz w:val="28"/>
                <w:u w:val="none"/>
              </w:rPr>
              <w:fldChar w:fldCharType="end"/>
            </w:r>
            <w:r>
              <w:rPr>
                <w:color w:val="000000"/>
                <w:sz w:val="28"/>
                <w:u w:val="none"/>
              </w:rPr>
              <w:t>.</w:t>
            </w:r>
          </w:p>
          <w:p w14:paraId="07000000">
            <w:pPr>
              <w:spacing w:after="75" w:before="0"/>
              <w:ind w:firstLine="0" w:left="0" w:right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Прежде всего, надо помнить, что исковое заявление в суд подается в письменной форме. Что должно указываться в исковом заявлении, определено в п.2 ст. 131  ГПК РФ.</w:t>
            </w:r>
          </w:p>
        </w:tc>
      </w:tr>
    </w:tbl>
    <w:p w14:paraId="08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2026-02-16T05:32:59Z</dcterms:modified>
</cp:coreProperties>
</file>