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D27" w:rsidRDefault="00EE4D27">
      <w:pPr>
        <w:rPr>
          <w:sz w:val="2"/>
          <w:szCs w:val="20"/>
        </w:rPr>
      </w:pPr>
    </w:p>
    <w:p w:rsidR="00EE4D27" w:rsidRDefault="00EE4D27" w:rsidP="00FB4D89">
      <w:pPr>
        <w:jc w:val="both"/>
        <w:rPr>
          <w:sz w:val="2"/>
          <w:szCs w:val="20"/>
        </w:rPr>
      </w:pPr>
    </w:p>
    <w:p w:rsidR="00FB4D89" w:rsidRPr="00FB4D89" w:rsidRDefault="00FB4D89" w:rsidP="00FB4D89">
      <w:pPr>
        <w:keepNext/>
        <w:keepLines/>
        <w:tabs>
          <w:tab w:val="left" w:pos="5895"/>
        </w:tabs>
        <w:spacing w:before="200"/>
        <w:jc w:val="both"/>
        <w:outlineLvl w:val="1"/>
        <w:rPr>
          <w:b/>
          <w:bCs/>
          <w:i/>
          <w:iCs/>
          <w:sz w:val="22"/>
          <w:szCs w:val="22"/>
        </w:rPr>
      </w:pPr>
      <w:r>
        <w:rPr>
          <w:b/>
          <w:i/>
          <w:noProof/>
        </w:rPr>
        <w:drawing>
          <wp:inline distT="0" distB="0" distL="0" distR="0" wp14:anchorId="43A6807D" wp14:editId="659C1001">
            <wp:extent cx="6124575" cy="1266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FB4D89" w:rsidRPr="00FB4D89" w:rsidTr="00317C2A">
        <w:trPr>
          <w:gridBefore w:val="1"/>
          <w:wBefore w:w="169" w:type="dxa"/>
        </w:trPr>
        <w:tc>
          <w:tcPr>
            <w:tcW w:w="3599" w:type="dxa"/>
            <w:hideMark/>
          </w:tcPr>
          <w:p w:rsidR="00FB4D89" w:rsidRPr="00FB4D89" w:rsidRDefault="00FB4D89" w:rsidP="00FB4D89">
            <w:pPr>
              <w:ind w:firstLine="6"/>
              <w:jc w:val="both"/>
              <w:rPr>
                <w:rFonts w:eastAsia="Calibri"/>
                <w:b/>
                <w:i/>
                <w:sz w:val="32"/>
              </w:rPr>
            </w:pPr>
            <w:r w:rsidRPr="00FB4D89">
              <w:rPr>
                <w:rFonts w:eastAsia="Calibri"/>
                <w:b/>
                <w:i/>
                <w:sz w:val="32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FB4D89" w:rsidRPr="00FB4D89" w:rsidRDefault="00FB4D89" w:rsidP="00FB4D89">
            <w:pPr>
              <w:ind w:firstLine="709"/>
              <w:jc w:val="both"/>
              <w:rPr>
                <w:rFonts w:eastAsia="Calibri"/>
                <w:b/>
                <w:i/>
                <w:sz w:val="32"/>
              </w:rPr>
            </w:pPr>
            <w:r w:rsidRPr="00FB4D89">
              <w:rPr>
                <w:rFonts w:eastAsia="Calibri"/>
                <w:b/>
                <w:i/>
                <w:sz w:val="32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FB4D89" w:rsidRPr="00FB4D89" w:rsidRDefault="00FB4D89" w:rsidP="00FB4D89">
            <w:pPr>
              <w:ind w:firstLine="21"/>
              <w:jc w:val="both"/>
              <w:rPr>
                <w:rFonts w:eastAsia="Calibri"/>
                <w:b/>
                <w:bCs/>
                <w:i/>
                <w:sz w:val="32"/>
              </w:rPr>
            </w:pPr>
            <w:r w:rsidRPr="00FB4D89">
              <w:rPr>
                <w:rFonts w:eastAsia="Calibri"/>
                <w:b/>
                <w:bCs/>
                <w:i/>
                <w:sz w:val="32"/>
              </w:rPr>
              <w:t xml:space="preserve">                    Карар</w:t>
            </w:r>
          </w:p>
          <w:p w:rsidR="00FB4D89" w:rsidRPr="00FB4D89" w:rsidRDefault="00FB4D89" w:rsidP="00FB4D89">
            <w:pPr>
              <w:ind w:firstLine="21"/>
              <w:jc w:val="both"/>
              <w:rPr>
                <w:rFonts w:eastAsia="Calibri"/>
                <w:b/>
                <w:bCs/>
                <w:i/>
                <w:sz w:val="32"/>
              </w:rPr>
            </w:pPr>
          </w:p>
        </w:tc>
      </w:tr>
      <w:tr w:rsidR="00FB4D89" w:rsidRPr="00FB4D89" w:rsidTr="00317C2A">
        <w:trPr>
          <w:trHeight w:val="469"/>
        </w:trPr>
        <w:tc>
          <w:tcPr>
            <w:tcW w:w="6805" w:type="dxa"/>
            <w:gridSpan w:val="4"/>
            <w:hideMark/>
          </w:tcPr>
          <w:p w:rsidR="00FB4D89" w:rsidRPr="00FB4D89" w:rsidRDefault="00FB4D89" w:rsidP="00FB4D89">
            <w:pPr>
              <w:ind w:firstLine="709"/>
              <w:jc w:val="both"/>
              <w:rPr>
                <w:rFonts w:eastAsia="Calibri"/>
                <w:b/>
                <w:sz w:val="26"/>
                <w:szCs w:val="26"/>
              </w:rPr>
            </w:pPr>
            <w:r w:rsidRPr="00FB4D89">
              <w:rPr>
                <w:rFonts w:eastAsia="Calibri"/>
                <w:b/>
                <w:sz w:val="26"/>
                <w:szCs w:val="26"/>
              </w:rPr>
              <w:t xml:space="preserve">     </w:t>
            </w:r>
            <w:r w:rsidRPr="00FB4D89">
              <w:rPr>
                <w:rFonts w:eastAsia="Calibri"/>
                <w:b/>
                <w:sz w:val="26"/>
                <w:szCs w:val="26"/>
                <w:u w:val="single"/>
              </w:rPr>
              <w:t>1</w:t>
            </w:r>
            <w:r>
              <w:rPr>
                <w:rFonts w:eastAsia="Calibri"/>
                <w:b/>
                <w:sz w:val="26"/>
                <w:szCs w:val="26"/>
                <w:u w:val="single"/>
              </w:rPr>
              <w:t>2</w:t>
            </w:r>
            <w:r w:rsidRPr="00FB4D89">
              <w:rPr>
                <w:rFonts w:eastAsia="Calibri"/>
                <w:b/>
                <w:sz w:val="26"/>
                <w:szCs w:val="26"/>
                <w:u w:val="single"/>
              </w:rPr>
              <w:t xml:space="preserve"> </w:t>
            </w:r>
            <w:r>
              <w:rPr>
                <w:rFonts w:eastAsia="Calibri"/>
                <w:b/>
                <w:sz w:val="26"/>
                <w:szCs w:val="26"/>
                <w:u w:val="single"/>
              </w:rPr>
              <w:t>декабря</w:t>
            </w:r>
            <w:r w:rsidRPr="00FB4D89">
              <w:rPr>
                <w:rFonts w:eastAsia="Calibri"/>
                <w:b/>
                <w:sz w:val="26"/>
                <w:szCs w:val="26"/>
                <w:u w:val="single"/>
              </w:rPr>
              <w:t xml:space="preserve"> 2025 года</w:t>
            </w:r>
            <w:r w:rsidRPr="00FB4D89">
              <w:rPr>
                <w:rFonts w:eastAsia="Calibri"/>
                <w:b/>
                <w:sz w:val="26"/>
                <w:szCs w:val="26"/>
              </w:rPr>
              <w:t xml:space="preserve">               г.Чистополь               </w:t>
            </w:r>
          </w:p>
        </w:tc>
        <w:tc>
          <w:tcPr>
            <w:tcW w:w="4534" w:type="dxa"/>
            <w:hideMark/>
          </w:tcPr>
          <w:p w:rsidR="00FB4D89" w:rsidRPr="00FB4D89" w:rsidRDefault="00FB4D89" w:rsidP="00FB4D89">
            <w:pPr>
              <w:ind w:firstLine="709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FB4D89">
              <w:rPr>
                <w:rFonts w:eastAsia="Calibri"/>
                <w:b/>
                <w:sz w:val="26"/>
                <w:szCs w:val="26"/>
              </w:rPr>
              <w:t xml:space="preserve">   № </w:t>
            </w:r>
            <w:r>
              <w:rPr>
                <w:rFonts w:eastAsia="Calibri"/>
                <w:b/>
                <w:sz w:val="26"/>
                <w:szCs w:val="26"/>
                <w:u w:val="single"/>
              </w:rPr>
              <w:t>5</w:t>
            </w:r>
            <w:r w:rsidRPr="00FB4D89">
              <w:rPr>
                <w:rFonts w:eastAsia="Calibri"/>
                <w:b/>
                <w:sz w:val="26"/>
                <w:szCs w:val="26"/>
                <w:u w:val="single"/>
              </w:rPr>
              <w:t>/1</w:t>
            </w:r>
          </w:p>
          <w:p w:rsidR="00FB4D89" w:rsidRPr="00FB4D89" w:rsidRDefault="00FB4D89" w:rsidP="00FB4D89">
            <w:pPr>
              <w:ind w:firstLine="709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</w:p>
          <w:p w:rsidR="00FB4D89" w:rsidRPr="00FB4D89" w:rsidRDefault="00FB4D89" w:rsidP="00FB4D89">
            <w:pPr>
              <w:ind w:firstLine="709"/>
              <w:jc w:val="both"/>
              <w:rPr>
                <w:rFonts w:eastAsia="Calibri"/>
                <w:b/>
                <w:sz w:val="26"/>
                <w:szCs w:val="26"/>
              </w:rPr>
            </w:pPr>
          </w:p>
        </w:tc>
      </w:tr>
    </w:tbl>
    <w:p w:rsidR="00EE4D27" w:rsidRDefault="00FB4D89">
      <w:pPr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О прогнозе социально-экономического</w:t>
      </w:r>
    </w:p>
    <w:p w:rsidR="00EE4D27" w:rsidRDefault="00FB4D89">
      <w:pPr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развития Чистопольского муниципального</w:t>
      </w:r>
    </w:p>
    <w:p w:rsidR="00EE4D27" w:rsidRDefault="00FB4D89">
      <w:pPr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района на 2026-2028 годы</w:t>
      </w:r>
    </w:p>
    <w:p w:rsidR="00EE4D27" w:rsidRDefault="00EE4D27">
      <w:pPr>
        <w:jc w:val="both"/>
        <w:rPr>
          <w:rFonts w:eastAsiaTheme="minorHAnsi"/>
          <w:sz w:val="28"/>
          <w:szCs w:val="22"/>
          <w:lang w:eastAsia="en-US"/>
        </w:rPr>
      </w:pPr>
    </w:p>
    <w:p w:rsidR="00EE4D27" w:rsidRDefault="00EE4D27">
      <w:pPr>
        <w:jc w:val="both"/>
        <w:rPr>
          <w:rFonts w:eastAsiaTheme="minorHAnsi"/>
          <w:sz w:val="28"/>
          <w:szCs w:val="22"/>
          <w:lang w:eastAsia="en-US"/>
        </w:rPr>
      </w:pPr>
    </w:p>
    <w:p w:rsidR="00EE4D27" w:rsidRDefault="00FB4D89">
      <w:pPr>
        <w:ind w:firstLine="567"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Заслушав и обсудив доклад первого заместителя руководителя Исполнительного комитета Чистопольского муниципального района по экономическим вопросам - Никитина Е.В., Совет Чистопольского муниципального района Республики Татарстан </w:t>
      </w:r>
    </w:p>
    <w:p w:rsidR="00EE4D27" w:rsidRDefault="00EE4D27">
      <w:pPr>
        <w:ind w:firstLine="851"/>
        <w:jc w:val="both"/>
        <w:rPr>
          <w:rFonts w:eastAsiaTheme="minorHAnsi"/>
          <w:sz w:val="28"/>
          <w:szCs w:val="22"/>
          <w:lang w:eastAsia="en-US"/>
        </w:rPr>
      </w:pPr>
    </w:p>
    <w:p w:rsidR="00EE4D27" w:rsidRDefault="00FB4D89">
      <w:pPr>
        <w:ind w:firstLine="851"/>
        <w:jc w:val="center"/>
        <w:rPr>
          <w:rFonts w:eastAsiaTheme="minorHAnsi"/>
          <w:b/>
          <w:sz w:val="28"/>
          <w:szCs w:val="22"/>
          <w:lang w:eastAsia="en-US"/>
        </w:rPr>
      </w:pPr>
      <w:r>
        <w:rPr>
          <w:rFonts w:eastAsiaTheme="minorHAnsi"/>
          <w:b/>
          <w:sz w:val="28"/>
          <w:szCs w:val="22"/>
          <w:lang w:eastAsia="en-US"/>
        </w:rPr>
        <w:t xml:space="preserve">РЕШАЕТ: </w:t>
      </w:r>
    </w:p>
    <w:p w:rsidR="00EE4D27" w:rsidRDefault="00EE4D27">
      <w:pPr>
        <w:ind w:firstLine="851"/>
        <w:jc w:val="center"/>
        <w:rPr>
          <w:rFonts w:eastAsiaTheme="minorHAnsi"/>
          <w:sz w:val="28"/>
          <w:szCs w:val="22"/>
          <w:lang w:eastAsia="en-US"/>
        </w:rPr>
      </w:pPr>
    </w:p>
    <w:p w:rsidR="00EE4D27" w:rsidRDefault="00FB4D89">
      <w:pPr>
        <w:ind w:firstLine="567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1.Утвердить основные показатели прогноза социально-экономического развития муниципального образования «Чистопольский муниципальный район» на 2026</w:t>
      </w:r>
      <w:r>
        <w:rPr>
          <w:rFonts w:eastAsiaTheme="minorHAnsi"/>
          <w:b/>
          <w:sz w:val="28"/>
          <w:szCs w:val="22"/>
          <w:lang w:eastAsia="en-US"/>
        </w:rPr>
        <w:t>-</w:t>
      </w:r>
      <w:r>
        <w:rPr>
          <w:rFonts w:eastAsiaTheme="minorHAnsi"/>
          <w:sz w:val="28"/>
          <w:szCs w:val="22"/>
          <w:lang w:eastAsia="en-US"/>
        </w:rPr>
        <w:t>2028 годы, согласно приложению №1 к настоящему решению.</w:t>
      </w:r>
    </w:p>
    <w:p w:rsidR="00EE4D27" w:rsidRDefault="00FB4D89">
      <w:pPr>
        <w:ind w:firstLine="567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2.Поручить Исполнительному комитету Чистопольского муниципального района Республики Татарстан обеспечить комплексное социально-экономическое развитие Чистопольского муниципального района Республики Татарстан, улучшение условий жизнедеятельности населения.</w:t>
      </w:r>
    </w:p>
    <w:p w:rsidR="00EE4D27" w:rsidRDefault="00FB4D89">
      <w:pPr>
        <w:ind w:firstLine="567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3.Рекомендовать органам местного самоуправления Чистопольского муниципального района Республики Татарстан, предприятиям всех форм собственности принять за основу в финансово-производственной деятельности прогнозные показатели социально-экономического развития на 2026-2028 годы, согласно приложению.</w:t>
      </w:r>
    </w:p>
    <w:p w:rsidR="00EE4D27" w:rsidRDefault="00FB4D89">
      <w:pPr>
        <w:ind w:firstLine="567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4.Опубликовать настоящее решение на официальном сайте Чистопольского муниципального района в информационно-телекоммуникационной сети «Интернет».</w:t>
      </w:r>
    </w:p>
    <w:p w:rsidR="00EE4D27" w:rsidRDefault="00FB4D89">
      <w:pPr>
        <w:ind w:firstLine="567"/>
        <w:contextualSpacing/>
        <w:jc w:val="both"/>
        <w:rPr>
          <w:rFonts w:eastAsiaTheme="minorHAnsi"/>
          <w:shd w:val="clear" w:color="auto" w:fill="FFFFFF"/>
        </w:rPr>
      </w:pPr>
      <w:r>
        <w:rPr>
          <w:rFonts w:eastAsiaTheme="minorHAnsi"/>
          <w:sz w:val="28"/>
          <w:szCs w:val="22"/>
          <w:shd w:val="clear" w:color="auto" w:fill="FFFFFF"/>
          <w:lang w:eastAsia="en-US"/>
        </w:rPr>
        <w:t>5.Контроль за исполнением настоящего решения возложить на постоянную депутатскую комиссию Совета Чистопольского муниципального района Республики Татарстан по бюджету и прогнозированию.</w:t>
      </w:r>
    </w:p>
    <w:p w:rsidR="00EE4D27" w:rsidRDefault="00EE4D27">
      <w:pPr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EE4D27" w:rsidRDefault="00FB4D89">
      <w:pPr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Глава Чистопольского</w:t>
      </w:r>
    </w:p>
    <w:p w:rsidR="00EE4D27" w:rsidRPr="00A740E4" w:rsidRDefault="00FB4D89" w:rsidP="00A740E4">
      <w:pPr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муниципального района                                                                           Д.А. Иванов</w:t>
      </w:r>
    </w:p>
    <w:p w:rsidR="00A740E4" w:rsidRDefault="00A740E4" w:rsidP="00A740E4">
      <w:pPr>
        <w:widowControl w:val="0"/>
        <w:jc w:val="right"/>
        <w:rPr>
          <w:sz w:val="22"/>
          <w:szCs w:val="22"/>
        </w:rPr>
      </w:pPr>
    </w:p>
    <w:p w:rsidR="00A740E4" w:rsidRDefault="00A740E4" w:rsidP="00A740E4">
      <w:pPr>
        <w:widowControl w:val="0"/>
        <w:jc w:val="right"/>
        <w:rPr>
          <w:sz w:val="22"/>
          <w:szCs w:val="22"/>
        </w:rPr>
      </w:pPr>
    </w:p>
    <w:p w:rsidR="00A740E4" w:rsidRDefault="00A740E4" w:rsidP="00A740E4">
      <w:pPr>
        <w:widowControl w:val="0"/>
        <w:jc w:val="right"/>
        <w:rPr>
          <w:sz w:val="22"/>
          <w:szCs w:val="22"/>
        </w:rPr>
      </w:pPr>
    </w:p>
    <w:p w:rsidR="00A740E4" w:rsidRDefault="00A740E4" w:rsidP="00A740E4">
      <w:pPr>
        <w:widowControl w:val="0"/>
        <w:jc w:val="right"/>
        <w:rPr>
          <w:sz w:val="22"/>
          <w:szCs w:val="22"/>
        </w:rPr>
      </w:pPr>
    </w:p>
    <w:p w:rsidR="00A740E4" w:rsidRDefault="00A740E4" w:rsidP="00A740E4">
      <w:pPr>
        <w:widowControl w:val="0"/>
        <w:jc w:val="right"/>
        <w:rPr>
          <w:sz w:val="22"/>
          <w:szCs w:val="22"/>
        </w:rPr>
      </w:pPr>
    </w:p>
    <w:p w:rsidR="00A740E4" w:rsidRDefault="00A740E4" w:rsidP="00A740E4">
      <w:pPr>
        <w:widowControl w:val="0"/>
        <w:jc w:val="right"/>
        <w:rPr>
          <w:sz w:val="22"/>
          <w:szCs w:val="22"/>
        </w:rPr>
      </w:pPr>
    </w:p>
    <w:p w:rsidR="00EE4D27" w:rsidRPr="00A740E4" w:rsidRDefault="00FB4D89" w:rsidP="00A740E4">
      <w:pPr>
        <w:widowControl w:val="0"/>
        <w:jc w:val="right"/>
        <w:rPr>
          <w:sz w:val="22"/>
          <w:szCs w:val="22"/>
        </w:rPr>
      </w:pPr>
      <w:r w:rsidRPr="00A740E4">
        <w:rPr>
          <w:sz w:val="22"/>
          <w:szCs w:val="22"/>
        </w:rPr>
        <w:t>Приложение</w:t>
      </w:r>
    </w:p>
    <w:p w:rsidR="00EE4D27" w:rsidRPr="00A740E4" w:rsidRDefault="00FB4D89">
      <w:pPr>
        <w:widowControl w:val="0"/>
        <w:jc w:val="right"/>
        <w:rPr>
          <w:sz w:val="22"/>
          <w:szCs w:val="22"/>
        </w:rPr>
      </w:pPr>
      <w:r w:rsidRPr="00A740E4">
        <w:rPr>
          <w:sz w:val="22"/>
          <w:szCs w:val="22"/>
        </w:rPr>
        <w:t>к решению Совета</w:t>
      </w:r>
    </w:p>
    <w:p w:rsidR="00EE4D27" w:rsidRPr="00A740E4" w:rsidRDefault="00FB4D89">
      <w:pPr>
        <w:widowControl w:val="0"/>
        <w:jc w:val="right"/>
        <w:rPr>
          <w:sz w:val="22"/>
          <w:szCs w:val="22"/>
        </w:rPr>
      </w:pPr>
      <w:r w:rsidRPr="00A740E4">
        <w:rPr>
          <w:sz w:val="22"/>
          <w:szCs w:val="22"/>
        </w:rPr>
        <w:t>Ч</w:t>
      </w:r>
      <w:bookmarkStart w:id="0" w:name="_GoBack"/>
      <w:bookmarkEnd w:id="0"/>
      <w:r w:rsidRPr="00A740E4">
        <w:rPr>
          <w:sz w:val="22"/>
          <w:szCs w:val="22"/>
        </w:rPr>
        <w:t>истопольского</w:t>
      </w:r>
    </w:p>
    <w:p w:rsidR="00EE4D27" w:rsidRPr="00A740E4" w:rsidRDefault="00FB4D89">
      <w:pPr>
        <w:widowControl w:val="0"/>
        <w:jc w:val="right"/>
        <w:rPr>
          <w:sz w:val="22"/>
          <w:szCs w:val="22"/>
        </w:rPr>
      </w:pPr>
      <w:r w:rsidRPr="00A740E4">
        <w:rPr>
          <w:sz w:val="22"/>
          <w:szCs w:val="22"/>
        </w:rPr>
        <w:t>муниципального района</w:t>
      </w:r>
    </w:p>
    <w:p w:rsidR="00EE4D27" w:rsidRPr="00A740E4" w:rsidRDefault="00FB4D89">
      <w:pPr>
        <w:widowControl w:val="0"/>
        <w:jc w:val="right"/>
        <w:rPr>
          <w:sz w:val="22"/>
          <w:szCs w:val="22"/>
        </w:rPr>
      </w:pPr>
      <w:r w:rsidRPr="00A740E4">
        <w:rPr>
          <w:sz w:val="22"/>
          <w:szCs w:val="22"/>
        </w:rPr>
        <w:t>от 12.12.2025 №5/1</w:t>
      </w:r>
    </w:p>
    <w:tbl>
      <w:tblPr>
        <w:tblW w:w="10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858"/>
        <w:gridCol w:w="1080"/>
        <w:gridCol w:w="983"/>
        <w:gridCol w:w="1200"/>
        <w:gridCol w:w="979"/>
      </w:tblGrid>
      <w:tr w:rsidR="00EE4D27" w:rsidRPr="00A740E4">
        <w:trPr>
          <w:trHeight w:val="645"/>
        </w:trPr>
        <w:tc>
          <w:tcPr>
            <w:tcW w:w="10100" w:type="dxa"/>
            <w:gridSpan w:val="5"/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A740E4">
              <w:rPr>
                <w:bCs/>
                <w:color w:val="000000"/>
                <w:sz w:val="22"/>
                <w:szCs w:val="22"/>
              </w:rPr>
              <w:t>Прогноз социально-экономического развития Чистопольского муниципального района на период 2026-2028 годы</w:t>
            </w:r>
          </w:p>
        </w:tc>
      </w:tr>
      <w:tr w:rsidR="00EE4D27" w:rsidRPr="00A740E4">
        <w:trPr>
          <w:trHeight w:val="278"/>
        </w:trPr>
        <w:tc>
          <w:tcPr>
            <w:tcW w:w="5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740E4">
              <w:rPr>
                <w:b/>
                <w:bCs/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740E4">
              <w:rPr>
                <w:b/>
                <w:bCs/>
                <w:color w:val="000000"/>
                <w:sz w:val="22"/>
                <w:szCs w:val="22"/>
              </w:rPr>
              <w:t>Ед.              изм.</w:t>
            </w:r>
          </w:p>
        </w:tc>
        <w:tc>
          <w:tcPr>
            <w:tcW w:w="9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740E4">
              <w:rPr>
                <w:b/>
                <w:bCs/>
                <w:color w:val="000000"/>
                <w:sz w:val="22"/>
                <w:szCs w:val="22"/>
              </w:rPr>
              <w:t>2026г.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740E4">
              <w:rPr>
                <w:b/>
                <w:bCs/>
                <w:color w:val="000000"/>
                <w:sz w:val="22"/>
                <w:szCs w:val="22"/>
              </w:rPr>
              <w:t>2027г.</w:t>
            </w:r>
          </w:p>
        </w:tc>
        <w:tc>
          <w:tcPr>
            <w:tcW w:w="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740E4">
              <w:rPr>
                <w:b/>
                <w:bCs/>
                <w:color w:val="000000"/>
                <w:sz w:val="22"/>
                <w:szCs w:val="22"/>
              </w:rPr>
              <w:t>2028г.</w:t>
            </w:r>
          </w:p>
        </w:tc>
      </w:tr>
      <w:tr w:rsidR="00EE4D27" w:rsidRPr="00A740E4">
        <w:trPr>
          <w:trHeight w:val="300"/>
        </w:trPr>
        <w:tc>
          <w:tcPr>
            <w:tcW w:w="5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4D27" w:rsidRPr="00A740E4" w:rsidRDefault="00EE4D27">
            <w:pPr>
              <w:widowControl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4D27" w:rsidRPr="00A740E4" w:rsidRDefault="00EE4D27">
            <w:pPr>
              <w:widowControl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740E4">
              <w:rPr>
                <w:b/>
                <w:bCs/>
                <w:color w:val="000000"/>
                <w:sz w:val="22"/>
                <w:szCs w:val="22"/>
              </w:rPr>
              <w:t>прогноз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Численность постоянного населения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тыс.чел.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72,03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71,63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71,25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99,2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99,4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99,5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Валовой территориальный продукт ( в действующих ценах)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48705,1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51843,98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55193,1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105,5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106,4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106,5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Добавленная стоимость (в действующих ценах)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31653,2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35609,90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39883,1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114,0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112,5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112,0</w:t>
            </w:r>
          </w:p>
        </w:tc>
      </w:tr>
      <w:tr w:rsidR="00EE4D27" w:rsidRPr="00A740E4">
        <w:trPr>
          <w:trHeight w:val="765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Объем отгруженных товаров собственного производства, выполненных работ и услуг собственными силами (в действующих ценах)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44392,6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47722,10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51100,0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105,4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107,1</w:t>
            </w:r>
          </w:p>
        </w:tc>
      </w:tr>
      <w:tr w:rsidR="00EE4D27" w:rsidRPr="00A740E4">
        <w:trPr>
          <w:trHeight w:val="57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Оборот малых (включая микропредприятия) и средних предприятий (в действующих ценах)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31490,7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33695,00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36390,6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108,0</w:t>
            </w:r>
          </w:p>
        </w:tc>
      </w:tr>
      <w:tr w:rsidR="00EE4D27" w:rsidRPr="00A740E4">
        <w:trPr>
          <w:trHeight w:val="51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Валовая продукция сельского хозяйства во всех категориях хозяйств (в действующих ценах)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6101,1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6467,20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6855,0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106,0</w:t>
            </w:r>
          </w:p>
        </w:tc>
      </w:tr>
      <w:tr w:rsidR="00EE4D27" w:rsidRPr="00A740E4">
        <w:trPr>
          <w:trHeight w:val="51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11638,1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12489,10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13408,2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107,4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Оборот розничной торговли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19170,1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20555,70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22019,3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108,6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107,1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Объем платных услуг населению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999,3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1075,60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1152,1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109,3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107,6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107,1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Фонд заработной платы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млн.руб.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16757,2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17930,90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19186,0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112,9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107,0</w:t>
            </w:r>
          </w:p>
        </w:tc>
      </w:tr>
      <w:tr w:rsidR="00EE4D27" w:rsidRPr="00A740E4">
        <w:trPr>
          <w:trHeight w:val="51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lastRenderedPageBreak/>
              <w:t>Среднесписочная численность работников предприятий и организаций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19585,0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19600,00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19765,0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102,0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100,1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100,8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Среднемесячная заработная плата на одного работника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71303,8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76412,15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80892,3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110,6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105,9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Денежные доходы на душу населения (в среднем за месяц)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51349,8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56484,74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62133,2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110,0</w:t>
            </w:r>
          </w:p>
        </w:tc>
      </w:tr>
      <w:tr w:rsidR="00EE4D27" w:rsidRPr="00A740E4">
        <w:trPr>
          <w:trHeight w:val="51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Численность безработных зарегистрированных в службе занятости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37,0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37,0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154,2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Уровень зарегистрированной безработицы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0,10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0,10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0,10</w:t>
            </w:r>
          </w:p>
        </w:tc>
      </w:tr>
      <w:tr w:rsidR="00EE4D27" w:rsidRPr="00A740E4">
        <w:trPr>
          <w:trHeight w:val="360"/>
        </w:trPr>
        <w:tc>
          <w:tcPr>
            <w:tcW w:w="5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rPr>
                <w:i/>
                <w:iCs/>
                <w:color w:val="000000"/>
                <w:sz w:val="22"/>
                <w:szCs w:val="22"/>
              </w:rPr>
            </w:pPr>
            <w:r w:rsidRPr="00A740E4">
              <w:rPr>
                <w:i/>
                <w:iCs/>
                <w:color w:val="000000"/>
                <w:sz w:val="22"/>
                <w:szCs w:val="22"/>
              </w:rPr>
              <w:t>% к предыдущему году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166,7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7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4D27" w:rsidRPr="00A740E4" w:rsidRDefault="00FB4D8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A740E4">
              <w:rPr>
                <w:color w:val="000000"/>
                <w:sz w:val="22"/>
                <w:szCs w:val="22"/>
              </w:rPr>
              <w:t>100,0</w:t>
            </w:r>
          </w:p>
        </w:tc>
      </w:tr>
    </w:tbl>
    <w:tbl>
      <w:tblPr>
        <w:tblStyle w:val="affd"/>
        <w:tblW w:w="10049" w:type="dxa"/>
        <w:tblLayout w:type="fixed"/>
        <w:tblLook w:val="04A0" w:firstRow="1" w:lastRow="0" w:firstColumn="1" w:lastColumn="0" w:noHBand="0" w:noVBand="1"/>
      </w:tblPr>
      <w:tblGrid>
        <w:gridCol w:w="4058"/>
        <w:gridCol w:w="1100"/>
        <w:gridCol w:w="1146"/>
        <w:gridCol w:w="1213"/>
        <w:gridCol w:w="1259"/>
        <w:gridCol w:w="1273"/>
      </w:tblGrid>
      <w:tr w:rsidR="00EE4D27" w:rsidRPr="00A740E4" w:rsidTr="00A740E4">
        <w:trPr>
          <w:trHeight w:val="645"/>
        </w:trPr>
        <w:tc>
          <w:tcPr>
            <w:tcW w:w="10049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740E4" w:rsidRDefault="00A740E4" w:rsidP="00A740E4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A740E4" w:rsidRDefault="00A740E4" w:rsidP="00A740E4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A740E4" w:rsidRDefault="00A740E4" w:rsidP="00A740E4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A740E4" w:rsidRDefault="00A740E4" w:rsidP="00A740E4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A740E4" w:rsidRDefault="00A740E4" w:rsidP="00A740E4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EE4D27" w:rsidRPr="00A740E4" w:rsidRDefault="00FB4D89" w:rsidP="00A740E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740E4">
              <w:rPr>
                <w:bCs/>
                <w:sz w:val="22"/>
                <w:szCs w:val="22"/>
              </w:rPr>
              <w:t>Предварительные и ожидаемые итоги социально-экономического развития Чистопольского муниципального района на 2025 год</w:t>
            </w:r>
          </w:p>
          <w:p w:rsidR="00EE4D27" w:rsidRPr="00A740E4" w:rsidRDefault="00EE4D27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</w:tr>
      <w:tr w:rsidR="00EE4D27" w:rsidRPr="00A740E4" w:rsidTr="00A740E4">
        <w:trPr>
          <w:trHeight w:val="795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A740E4">
              <w:rPr>
                <w:b/>
                <w:bCs/>
                <w:sz w:val="22"/>
                <w:szCs w:val="22"/>
              </w:rPr>
              <w:t>Показатели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A740E4">
              <w:rPr>
                <w:b/>
                <w:bCs/>
                <w:sz w:val="22"/>
                <w:szCs w:val="22"/>
              </w:rPr>
              <w:t>Ед.              изм.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A740E4">
              <w:rPr>
                <w:b/>
                <w:bCs/>
                <w:sz w:val="22"/>
                <w:szCs w:val="22"/>
              </w:rPr>
              <w:t>2023г. отчет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A740E4">
              <w:rPr>
                <w:b/>
                <w:bCs/>
                <w:sz w:val="22"/>
                <w:szCs w:val="22"/>
              </w:rPr>
              <w:t>2024г. отчет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A740E4">
              <w:rPr>
                <w:b/>
                <w:bCs/>
                <w:sz w:val="22"/>
                <w:szCs w:val="22"/>
              </w:rPr>
              <w:t>6 мес.     2025 г.                  факт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A740E4">
              <w:rPr>
                <w:b/>
                <w:bCs/>
                <w:sz w:val="22"/>
                <w:szCs w:val="22"/>
              </w:rPr>
              <w:t>2025г. оценка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Численность постоянного населения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тыс.чел.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73,90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73,23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72,83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72,63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98,90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99,09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99,45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99,18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Валовой территориальный продукт (в действующих ценах)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41500,00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50254,20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46170,29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123,37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121,09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91,87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Добавленная стоимость (в действующих ценах)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17949,00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24033,00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13222,00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27766,2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142,28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133,90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55,02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115,53</w:t>
            </w:r>
          </w:p>
        </w:tc>
      </w:tr>
      <w:tr w:rsidR="00EE4D27" w:rsidRPr="00A740E4" w:rsidTr="00A740E4">
        <w:trPr>
          <w:trHeight w:val="765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0"/>
                <w:szCs w:val="22"/>
              </w:rPr>
            </w:pPr>
            <w:r w:rsidRPr="00A740E4">
              <w:rPr>
                <w:sz w:val="20"/>
                <w:szCs w:val="22"/>
              </w:rPr>
              <w:t>Объем отгруженных товаров собственного производства, выполненных работ и услуг собственными силами (в действующих ценах)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38346,50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45922,13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18636,30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42104,3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116,14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119,76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40,58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91,69</w:t>
            </w:r>
          </w:p>
        </w:tc>
      </w:tr>
      <w:tr w:rsidR="00EE4D27" w:rsidRPr="00A740E4" w:rsidTr="00A740E4">
        <w:trPr>
          <w:trHeight w:val="51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Оборот малых (включая микропредприятия) и средних предприятий (в действующих ценах)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30090,70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28293,51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29708,2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116,41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94,03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105,00</w:t>
            </w:r>
          </w:p>
        </w:tc>
      </w:tr>
      <w:tr w:rsidR="00EE4D27" w:rsidRPr="00A740E4" w:rsidTr="00A740E4">
        <w:trPr>
          <w:trHeight w:val="51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Валовая продукция сельского хозяйства во всех категориях хозяйств (в действующих ценах)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5581,70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5430,00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5702,0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95,90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97,28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105,01</w:t>
            </w:r>
          </w:p>
        </w:tc>
      </w:tr>
      <w:tr w:rsidR="00EE4D27" w:rsidRPr="00A740E4" w:rsidTr="00A740E4">
        <w:trPr>
          <w:trHeight w:val="51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0"/>
                <w:szCs w:val="22"/>
              </w:rPr>
            </w:pPr>
            <w:r w:rsidRPr="00A740E4">
              <w:rPr>
                <w:sz w:val="20"/>
                <w:szCs w:val="22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8396,46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12938,05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5489,00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10850,1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175,26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154,09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42,43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83,86</w:t>
            </w:r>
          </w:p>
        </w:tc>
      </w:tr>
      <w:tr w:rsidR="00EE4D27" w:rsidRPr="00A740E4" w:rsidTr="00A740E4">
        <w:trPr>
          <w:trHeight w:val="54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Оборот розничной торговли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14629,20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15816,40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17657,4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107,27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108,12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111,64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Объем платных услуг населению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724,77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783,10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424,34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914,4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83,21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108,05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54,19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116,77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Фонд заработной платы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млн.руб.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9651,80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12370,60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14844,7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121,10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128,17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120,00</w:t>
            </w:r>
          </w:p>
        </w:tc>
      </w:tr>
      <w:tr w:rsidR="00EE4D27" w:rsidRPr="00A740E4" w:rsidTr="00A740E4">
        <w:trPr>
          <w:trHeight w:val="51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Среднесписочная численность работников предприятий и организаций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чел.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17213,00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18665,00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19195,0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103,51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108,44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102,84</w:t>
            </w:r>
          </w:p>
        </w:tc>
      </w:tr>
      <w:tr w:rsidR="00EE4D27" w:rsidRPr="00A740E4" w:rsidTr="00A740E4">
        <w:trPr>
          <w:trHeight w:val="63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Среднемесячная заработная плата на одного работника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46727,40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55231,95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64447,1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117,00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118,20</w:t>
            </w:r>
          </w:p>
        </w:tc>
        <w:tc>
          <w:tcPr>
            <w:tcW w:w="1259" w:type="dxa"/>
          </w:tcPr>
          <w:p w:rsidR="00EE4D27" w:rsidRPr="00A740E4" w:rsidRDefault="00EE4D27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116,68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Денежные доходы на душу населения (в среднем за месяц)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руб.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33989,90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40592,70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43063,70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46681,6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114,39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119,43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106,09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115,00</w:t>
            </w:r>
          </w:p>
        </w:tc>
      </w:tr>
      <w:tr w:rsidR="00EE4D27" w:rsidRPr="00A740E4" w:rsidTr="00A740E4">
        <w:trPr>
          <w:trHeight w:val="51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Численность безработных зарегистрированных в службе занятости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чел.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37,00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24,00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28,00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24,0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44,05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64,86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116,67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100,00</w:t>
            </w:r>
          </w:p>
        </w:tc>
      </w:tr>
      <w:tr w:rsidR="00EE4D27" w:rsidRPr="00A740E4" w:rsidTr="00A740E4">
        <w:trPr>
          <w:trHeight w:val="525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Уровень зарегистрированной безработицы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0,10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0,06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0,07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0,06</w:t>
            </w:r>
          </w:p>
        </w:tc>
      </w:tr>
      <w:tr w:rsidR="00EE4D27" w:rsidRPr="00A740E4" w:rsidTr="00A740E4">
        <w:trPr>
          <w:trHeight w:val="360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i/>
                <w:iCs/>
                <w:sz w:val="22"/>
                <w:szCs w:val="22"/>
              </w:rPr>
            </w:pPr>
            <w:r w:rsidRPr="00A740E4">
              <w:rPr>
                <w:i/>
                <w:iCs/>
                <w:sz w:val="22"/>
                <w:szCs w:val="22"/>
              </w:rPr>
              <w:t>% к предыдущему году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45,45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60,00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116,67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100,00</w:t>
            </w:r>
          </w:p>
        </w:tc>
      </w:tr>
      <w:tr w:rsidR="00EE4D27" w:rsidRPr="00A740E4" w:rsidTr="00A740E4">
        <w:trPr>
          <w:trHeight w:val="566"/>
        </w:trPr>
        <w:tc>
          <w:tcPr>
            <w:tcW w:w="4058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Индекс промышленного производства, %</w:t>
            </w:r>
          </w:p>
        </w:tc>
        <w:tc>
          <w:tcPr>
            <w:tcW w:w="1100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%</w:t>
            </w:r>
          </w:p>
        </w:tc>
        <w:tc>
          <w:tcPr>
            <w:tcW w:w="1146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115,1</w:t>
            </w:r>
          </w:p>
        </w:tc>
        <w:tc>
          <w:tcPr>
            <w:tcW w:w="121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151,9</w:t>
            </w:r>
          </w:p>
        </w:tc>
        <w:tc>
          <w:tcPr>
            <w:tcW w:w="1259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87</w:t>
            </w:r>
          </w:p>
        </w:tc>
        <w:tc>
          <w:tcPr>
            <w:tcW w:w="1273" w:type="dxa"/>
          </w:tcPr>
          <w:p w:rsidR="00EE4D27" w:rsidRPr="00A740E4" w:rsidRDefault="00FB4D89">
            <w:pPr>
              <w:widowControl w:val="0"/>
              <w:jc w:val="both"/>
              <w:rPr>
                <w:sz w:val="22"/>
                <w:szCs w:val="22"/>
              </w:rPr>
            </w:pPr>
            <w:r w:rsidRPr="00A740E4">
              <w:rPr>
                <w:sz w:val="22"/>
                <w:szCs w:val="22"/>
              </w:rPr>
              <w:t>92</w:t>
            </w:r>
          </w:p>
        </w:tc>
      </w:tr>
    </w:tbl>
    <w:p w:rsidR="00EE4D27" w:rsidRPr="00A740E4" w:rsidRDefault="00EE4D27">
      <w:pPr>
        <w:widowControl w:val="0"/>
        <w:jc w:val="both"/>
        <w:rPr>
          <w:rFonts w:ascii="Arial" w:hAnsi="Arial" w:cs="Arial"/>
          <w:sz w:val="22"/>
          <w:szCs w:val="22"/>
        </w:rPr>
      </w:pPr>
    </w:p>
    <w:sectPr w:rsidR="00EE4D27" w:rsidRPr="00A740E4" w:rsidSect="00A740E4">
      <w:pgSz w:w="11906" w:h="16838"/>
      <w:pgMar w:top="426" w:right="1134" w:bottom="142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D27" w:rsidRDefault="00FB4D89">
      <w:r>
        <w:separator/>
      </w:r>
    </w:p>
  </w:endnote>
  <w:endnote w:type="continuationSeparator" w:id="0">
    <w:p w:rsidR="00EE4D27" w:rsidRDefault="00FB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D27" w:rsidRDefault="00FB4D89">
      <w:r>
        <w:separator/>
      </w:r>
    </w:p>
  </w:footnote>
  <w:footnote w:type="continuationSeparator" w:id="0">
    <w:p w:rsidR="00EE4D27" w:rsidRDefault="00FB4D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D27"/>
    <w:rsid w:val="00A740E4"/>
    <w:rsid w:val="00EE4D27"/>
    <w:rsid w:val="00FB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47A4A"/>
  <w15:docId w15:val="{207D5745-C160-4085-BEE4-7A988760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bCs/>
      <w:i/>
      <w:iCs/>
      <w:sz w:val="28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sz w:val="14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a3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header"/>
    <w:basedOn w:val="a"/>
    <w:link w:val="af1"/>
    <w:uiPriority w:val="99"/>
    <w:unhideWhenUsed/>
    <w:pPr>
      <w:tabs>
        <w:tab w:val="center" w:pos="4844"/>
        <w:tab w:val="right" w:pos="9689"/>
      </w:tabs>
    </w:pPr>
  </w:style>
  <w:style w:type="character" w:customStyle="1" w:styleId="af1">
    <w:name w:val="Верхний колонтитул Знак"/>
    <w:basedOn w:val="a0"/>
    <w:link w:val="af0"/>
    <w:uiPriority w:val="99"/>
  </w:style>
  <w:style w:type="paragraph" w:styleId="af2">
    <w:name w:val="footer"/>
    <w:basedOn w:val="a"/>
    <w:link w:val="af3"/>
    <w:uiPriority w:val="99"/>
    <w:unhideWhenUsed/>
    <w:pPr>
      <w:tabs>
        <w:tab w:val="center" w:pos="4844"/>
        <w:tab w:val="right" w:pos="9689"/>
      </w:tabs>
    </w:pPr>
  </w:style>
  <w:style w:type="character" w:customStyle="1" w:styleId="af3">
    <w:name w:val="Нижний колонтитул Знак"/>
    <w:basedOn w:val="a0"/>
    <w:link w:val="af2"/>
    <w:uiPriority w:val="99"/>
  </w:style>
  <w:style w:type="paragraph" w:styleId="af4">
    <w:name w:val="footnote text"/>
    <w:basedOn w:val="a"/>
    <w:link w:val="af5"/>
    <w:uiPriority w:val="99"/>
    <w:semiHidden/>
    <w:unhideWhenUsed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character" w:customStyle="1" w:styleId="20">
    <w:name w:val="Заголовок 2 Знак"/>
    <w:link w:val="2"/>
    <w:qFormat/>
    <w:rPr>
      <w:b/>
      <w:bCs/>
      <w:i/>
      <w:iCs/>
      <w:sz w:val="28"/>
      <w:szCs w:val="24"/>
    </w:rPr>
  </w:style>
  <w:style w:type="character" w:customStyle="1" w:styleId="30">
    <w:name w:val="Заголовок 3 Знак"/>
    <w:link w:val="3"/>
    <w:qFormat/>
    <w:rPr>
      <w:b/>
      <w:sz w:val="14"/>
    </w:rPr>
  </w:style>
  <w:style w:type="character" w:customStyle="1" w:styleId="afc">
    <w:name w:val="Основной текст с отступом Знак"/>
    <w:link w:val="afd"/>
    <w:qFormat/>
    <w:rPr>
      <w:sz w:val="24"/>
      <w:szCs w:val="24"/>
    </w:rPr>
  </w:style>
  <w:style w:type="character" w:customStyle="1" w:styleId="10">
    <w:name w:val="Заголовок 1 Знак"/>
    <w:link w:val="1"/>
    <w:qFormat/>
    <w:rPr>
      <w:rFonts w:ascii="Cambria" w:eastAsia="Times New Roman" w:hAnsi="Cambria" w:cs="Times New Roman"/>
      <w:b/>
      <w:bCs/>
      <w:sz w:val="32"/>
      <w:szCs w:val="32"/>
    </w:rPr>
  </w:style>
  <w:style w:type="character" w:styleId="afe">
    <w:name w:val="Hyperlink"/>
    <w:uiPriority w:val="99"/>
    <w:unhideWhenUsed/>
    <w:rPr>
      <w:color w:val="0000FF"/>
      <w:u w:val="single"/>
    </w:rPr>
  </w:style>
  <w:style w:type="character" w:customStyle="1" w:styleId="aff">
    <w:name w:val="Цветовое выделение"/>
    <w:uiPriority w:val="99"/>
    <w:qFormat/>
    <w:rPr>
      <w:b/>
      <w:bCs w:val="0"/>
      <w:color w:val="000000"/>
    </w:rPr>
  </w:style>
  <w:style w:type="character" w:customStyle="1" w:styleId="aff0">
    <w:name w:val="Гипертекстовая ссылка"/>
    <w:uiPriority w:val="99"/>
    <w:qFormat/>
    <w:rPr>
      <w:rFonts w:ascii="Times New Roman" w:hAnsi="Times New Roman" w:cs="Times New Roman"/>
      <w:b w:val="0"/>
      <w:bCs w:val="0"/>
      <w:color w:val="000000"/>
    </w:rPr>
  </w:style>
  <w:style w:type="character" w:customStyle="1" w:styleId="WW8Num1z0">
    <w:name w:val="WW8Num1z0"/>
    <w:qFormat/>
    <w:rPr>
      <w:rFonts w:ascii="Times New Roman" w:hAnsi="Times New Roman" w:cs="Times New Roman"/>
      <w:sz w:val="28"/>
      <w:szCs w:val="28"/>
    </w:rPr>
  </w:style>
  <w:style w:type="character" w:customStyle="1" w:styleId="WW8Num2z0">
    <w:name w:val="WW8Num2z0"/>
    <w:qFormat/>
    <w:rPr>
      <w:rFonts w:ascii="Times New Roman" w:hAnsi="Times New Roman" w:cs="Times New Roman"/>
      <w:sz w:val="28"/>
      <w:szCs w:val="28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hAnsi="Times New Roman" w:cs="Times New Roman"/>
      <w:sz w:val="28"/>
      <w:szCs w:val="28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13">
    <w:name w:val="Основной шрифт абзаца1"/>
    <w:qFormat/>
  </w:style>
  <w:style w:type="character" w:customStyle="1" w:styleId="blk">
    <w:name w:val="blk"/>
    <w:qFormat/>
  </w:style>
  <w:style w:type="character" w:customStyle="1" w:styleId="apple-converted-space">
    <w:name w:val="apple-converted-space"/>
    <w:qFormat/>
  </w:style>
  <w:style w:type="character" w:customStyle="1" w:styleId="aff1">
    <w:name w:val="Основной текст Знак"/>
    <w:link w:val="aff2"/>
    <w:qFormat/>
    <w:rPr>
      <w:sz w:val="24"/>
      <w:szCs w:val="24"/>
      <w:lang w:eastAsia="zh-CN"/>
    </w:rPr>
  </w:style>
  <w:style w:type="character" w:styleId="aff3">
    <w:name w:val="FollowedHyperlink"/>
    <w:uiPriority w:val="99"/>
    <w:unhideWhenUsed/>
    <w:rPr>
      <w:color w:val="954F72"/>
      <w:u w:val="single"/>
    </w:rPr>
  </w:style>
  <w:style w:type="paragraph" w:styleId="a4">
    <w:name w:val="Title"/>
    <w:basedOn w:val="a"/>
    <w:next w:val="aff2"/>
    <w:link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f2">
    <w:name w:val="Body Text"/>
    <w:basedOn w:val="a"/>
    <w:link w:val="aff1"/>
    <w:pPr>
      <w:spacing w:after="140" w:line="276" w:lineRule="auto"/>
    </w:pPr>
    <w:rPr>
      <w:lang w:eastAsia="zh-CN"/>
    </w:rPr>
  </w:style>
  <w:style w:type="paragraph" w:styleId="aff4">
    <w:name w:val="List"/>
    <w:basedOn w:val="aff2"/>
    <w:rPr>
      <w:rFonts w:cs="Mangal"/>
    </w:rPr>
  </w:style>
  <w:style w:type="paragraph" w:styleId="aff5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f6">
    <w:name w:val="index heading"/>
    <w:basedOn w:val="a"/>
    <w:qFormat/>
    <w:pPr>
      <w:suppressLineNumbers/>
    </w:pPr>
    <w:rPr>
      <w:rFonts w:cs="Mangal"/>
    </w:rPr>
  </w:style>
  <w:style w:type="paragraph" w:styleId="aff7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Pr>
      <w:rFonts w:ascii="Arial" w:hAnsi="Arial" w:cs="Arial"/>
      <w:b/>
      <w:bCs/>
    </w:rPr>
  </w:style>
  <w:style w:type="paragraph" w:customStyle="1" w:styleId="ConsPlusNormal">
    <w:name w:val="ConsPlusNormal"/>
    <w:qFormat/>
    <w:rPr>
      <w:rFonts w:ascii="Arial" w:eastAsia="Calibri" w:hAnsi="Arial" w:cs="Arial"/>
      <w:lang w:eastAsia="en-US"/>
    </w:rPr>
  </w:style>
  <w:style w:type="paragraph" w:styleId="afd">
    <w:name w:val="Body Text Indent"/>
    <w:basedOn w:val="a"/>
    <w:link w:val="afc"/>
    <w:pPr>
      <w:spacing w:after="120"/>
      <w:ind w:left="283"/>
    </w:pPr>
  </w:style>
  <w:style w:type="paragraph" w:styleId="aff8">
    <w:name w:val="No Spacing"/>
    <w:qFormat/>
    <w:rPr>
      <w:rFonts w:ascii="Calibri" w:eastAsia="Calibri" w:hAnsi="Calibri"/>
      <w:sz w:val="24"/>
      <w:szCs w:val="24"/>
      <w:lang w:eastAsia="en-US"/>
    </w:rPr>
  </w:style>
  <w:style w:type="paragraph" w:customStyle="1" w:styleId="FORMATTEXT">
    <w:name w:val=".FORMATTEXT"/>
    <w:uiPriority w:val="99"/>
    <w:qFormat/>
    <w:pPr>
      <w:widowControl w:val="0"/>
    </w:pPr>
    <w:rPr>
      <w:rFonts w:ascii="Arial" w:hAnsi="Arial" w:cs="Arial"/>
    </w:rPr>
  </w:style>
  <w:style w:type="paragraph" w:customStyle="1" w:styleId="HEADERTEXT">
    <w:name w:val=".HEADERTEXT"/>
    <w:uiPriority w:val="99"/>
    <w:qFormat/>
    <w:pPr>
      <w:widowControl w:val="0"/>
    </w:pPr>
    <w:rPr>
      <w:rFonts w:ascii="Arial" w:hAnsi="Arial" w:cs="Arial"/>
      <w:color w:val="2B4279"/>
    </w:rPr>
  </w:style>
  <w:style w:type="paragraph" w:customStyle="1" w:styleId="headertext0">
    <w:name w:val="headertext"/>
    <w:basedOn w:val="a"/>
    <w:qFormat/>
    <w:pPr>
      <w:spacing w:beforeAutospacing="1" w:afterAutospacing="1"/>
    </w:pPr>
  </w:style>
  <w:style w:type="paragraph" w:customStyle="1" w:styleId="formattext0">
    <w:name w:val="formattext"/>
    <w:basedOn w:val="a"/>
    <w:qFormat/>
    <w:pPr>
      <w:spacing w:beforeAutospacing="1" w:afterAutospacing="1"/>
    </w:pPr>
  </w:style>
  <w:style w:type="paragraph" w:customStyle="1" w:styleId="14">
    <w:name w:val="Заголовок1"/>
    <w:basedOn w:val="a"/>
    <w:next w:val="aff2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Mangal"/>
      <w:i/>
      <w:iCs/>
      <w:lang w:eastAsia="zh-CN"/>
    </w:rPr>
  </w:style>
  <w:style w:type="paragraph" w:customStyle="1" w:styleId="15">
    <w:name w:val="Указатель1"/>
    <w:basedOn w:val="a"/>
    <w:qFormat/>
    <w:pPr>
      <w:suppressLineNumbers/>
    </w:pPr>
    <w:rPr>
      <w:rFonts w:cs="Mangal"/>
      <w:lang w:eastAsia="zh-CN"/>
    </w:rPr>
  </w:style>
  <w:style w:type="paragraph" w:styleId="aff9">
    <w:name w:val="Normal (Web)"/>
    <w:basedOn w:val="a"/>
    <w:qFormat/>
    <w:pPr>
      <w:spacing w:before="280" w:after="280"/>
    </w:pPr>
    <w:rPr>
      <w:lang w:eastAsia="zh-CN"/>
    </w:rPr>
  </w:style>
  <w:style w:type="paragraph" w:styleId="affa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affb">
    <w:name w:val="Содержимое таблицы"/>
    <w:basedOn w:val="a"/>
    <w:qFormat/>
    <w:pPr>
      <w:suppressLineNumbers/>
    </w:pPr>
    <w:rPr>
      <w:lang w:eastAsia="zh-CN"/>
    </w:rPr>
  </w:style>
  <w:style w:type="paragraph" w:customStyle="1" w:styleId="affc">
    <w:name w:val="Заголовок таблицы"/>
    <w:basedOn w:val="affb"/>
    <w:qFormat/>
    <w:pPr>
      <w:jc w:val="center"/>
    </w:pPr>
    <w:rPr>
      <w:b/>
      <w:bCs/>
    </w:rPr>
  </w:style>
  <w:style w:type="paragraph" w:customStyle="1" w:styleId="xl65">
    <w:name w:val="xl65"/>
    <w:basedOn w:val="a"/>
    <w:qFormat/>
    <w:pPr>
      <w:spacing w:beforeAutospacing="1" w:afterAutospacing="1"/>
    </w:pPr>
  </w:style>
  <w:style w:type="paragraph" w:customStyle="1" w:styleId="xl66">
    <w:name w:val="xl66"/>
    <w:basedOn w:val="a"/>
    <w:qFormat/>
    <w:pPr>
      <w:spacing w:beforeAutospacing="1" w:afterAutospacing="1"/>
    </w:pPr>
  </w:style>
  <w:style w:type="paragraph" w:customStyle="1" w:styleId="xl67">
    <w:name w:val="xl67"/>
    <w:basedOn w:val="a"/>
    <w:qFormat/>
    <w:pPr>
      <w:spacing w:beforeAutospacing="1" w:afterAutospacing="1"/>
    </w:p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</w:style>
  <w:style w:type="paragraph" w:customStyle="1" w:styleId="xl69">
    <w:name w:val="xl6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</w:style>
  <w:style w:type="paragraph" w:customStyle="1" w:styleId="xl70">
    <w:name w:val="xl70"/>
    <w:basedOn w:val="a"/>
    <w:qFormat/>
    <w:pPr>
      <w:spacing w:beforeAutospacing="1" w:afterAutospacing="1"/>
      <w:jc w:val="center"/>
    </w:pPr>
  </w:style>
  <w:style w:type="paragraph" w:customStyle="1" w:styleId="xl71">
    <w:name w:val="xl71"/>
    <w:basedOn w:val="a"/>
    <w:qFormat/>
    <w:pPr>
      <w:spacing w:beforeAutospacing="1" w:afterAutospacing="1"/>
      <w:jc w:val="center"/>
    </w:pPr>
  </w:style>
  <w:style w:type="paragraph" w:customStyle="1" w:styleId="xl72">
    <w:name w:val="xl72"/>
    <w:basedOn w:val="a"/>
    <w:qFormat/>
    <w:pPr>
      <w:spacing w:beforeAutospacing="1" w:afterAutospacing="1"/>
      <w:jc w:val="right"/>
    </w:pPr>
  </w:style>
  <w:style w:type="paragraph" w:customStyle="1" w:styleId="xl73">
    <w:name w:val="xl73"/>
    <w:basedOn w:val="a"/>
    <w:qFormat/>
    <w:pPr>
      <w:spacing w:beforeAutospacing="1" w:afterAutospacing="1"/>
      <w:jc w:val="center"/>
    </w:pPr>
  </w:style>
  <w:style w:type="paragraph" w:customStyle="1" w:styleId="xl74">
    <w:name w:val="xl74"/>
    <w:basedOn w:val="a"/>
    <w:qFormat/>
    <w:pPr>
      <w:spacing w:beforeAutospacing="1" w:afterAutospacing="1"/>
    </w:pPr>
  </w:style>
  <w:style w:type="paragraph" w:customStyle="1" w:styleId="xl75">
    <w:name w:val="xl75"/>
    <w:basedOn w:val="a"/>
    <w:qFormat/>
    <w:pPr>
      <w:spacing w:beforeAutospacing="1" w:afterAutospacing="1"/>
    </w:pPr>
  </w:style>
  <w:style w:type="paragraph" w:customStyle="1" w:styleId="xl76">
    <w:name w:val="xl76"/>
    <w:basedOn w:val="a"/>
    <w:qFormat/>
    <w:pPr>
      <w:spacing w:beforeAutospacing="1" w:afterAutospacing="1"/>
    </w:pPr>
  </w:style>
  <w:style w:type="paragraph" w:customStyle="1" w:styleId="xl77">
    <w:name w:val="xl77"/>
    <w:basedOn w:val="a"/>
    <w:qFormat/>
    <w:pPr>
      <w:spacing w:beforeAutospacing="1" w:afterAutospacing="1"/>
    </w:pPr>
  </w:style>
  <w:style w:type="paragraph" w:customStyle="1" w:styleId="xl78">
    <w:name w:val="xl78"/>
    <w:basedOn w:val="a"/>
    <w:qFormat/>
    <w:pPr>
      <w:spacing w:beforeAutospacing="1" w:afterAutospacing="1"/>
    </w:pPr>
  </w:style>
  <w:style w:type="paragraph" w:customStyle="1" w:styleId="xl79">
    <w:name w:val="xl79"/>
    <w:basedOn w:val="a"/>
    <w:qFormat/>
    <w:pPr>
      <w:spacing w:beforeAutospacing="1" w:afterAutospacing="1"/>
    </w:pPr>
  </w:style>
  <w:style w:type="paragraph" w:customStyle="1" w:styleId="xl80">
    <w:name w:val="xl80"/>
    <w:basedOn w:val="a"/>
    <w:qFormat/>
    <w:pPr>
      <w:spacing w:beforeAutospacing="1" w:afterAutospacing="1"/>
      <w:jc w:val="center"/>
    </w:pPr>
  </w:style>
  <w:style w:type="paragraph" w:customStyle="1" w:styleId="xl81">
    <w:name w:val="xl81"/>
    <w:basedOn w:val="a"/>
    <w:qFormat/>
    <w:pPr>
      <w:spacing w:beforeAutospacing="1" w:afterAutospacing="1"/>
    </w:pPr>
    <w:rPr>
      <w:color w:val="000000"/>
    </w:rPr>
  </w:style>
  <w:style w:type="paragraph" w:customStyle="1" w:styleId="xl82">
    <w:name w:val="xl82"/>
    <w:basedOn w:val="a"/>
    <w:qFormat/>
    <w:pPr>
      <w:spacing w:beforeAutospacing="1" w:afterAutospacing="1"/>
    </w:pPr>
    <w:rPr>
      <w:color w:val="000000"/>
    </w:rPr>
  </w:style>
  <w:style w:type="paragraph" w:customStyle="1" w:styleId="xl83">
    <w:name w:val="xl83"/>
    <w:basedOn w:val="a"/>
    <w:qFormat/>
    <w:pPr>
      <w:spacing w:beforeAutospacing="1" w:afterAutospacing="1"/>
    </w:pPr>
    <w:rPr>
      <w:b/>
      <w:bCs/>
    </w:rPr>
  </w:style>
  <w:style w:type="paragraph" w:customStyle="1" w:styleId="xl84">
    <w:name w:val="xl84"/>
    <w:basedOn w:val="a"/>
    <w:qFormat/>
    <w:pPr>
      <w:spacing w:beforeAutospacing="1" w:afterAutospacing="1"/>
    </w:pPr>
    <w:rPr>
      <w:b/>
      <w:bCs/>
    </w:rPr>
  </w:style>
  <w:style w:type="paragraph" w:customStyle="1" w:styleId="xl85">
    <w:name w:val="xl85"/>
    <w:basedOn w:val="a"/>
    <w:qFormat/>
    <w:pPr>
      <w:spacing w:beforeAutospacing="1" w:afterAutospacing="1"/>
    </w:pPr>
    <w:rPr>
      <w:b/>
      <w:bCs/>
    </w:rPr>
  </w:style>
  <w:style w:type="paragraph" w:customStyle="1" w:styleId="xl86">
    <w:name w:val="xl86"/>
    <w:basedOn w:val="a"/>
    <w:qFormat/>
    <w:pPr>
      <w:spacing w:beforeAutospacing="1" w:afterAutospacing="1"/>
      <w:jc w:val="center"/>
    </w:pPr>
    <w:rPr>
      <w:sz w:val="28"/>
      <w:szCs w:val="28"/>
    </w:rPr>
  </w:style>
  <w:style w:type="paragraph" w:customStyle="1" w:styleId="xl87">
    <w:name w:val="xl87"/>
    <w:basedOn w:val="a"/>
    <w:qFormat/>
    <w:pPr>
      <w:spacing w:beforeAutospacing="1" w:afterAutospacing="1"/>
    </w:pPr>
  </w:style>
  <w:style w:type="table" w:styleId="affd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uiPriority w:val="5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73465-0702-4C76-977C-42D641F97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Конгресс Муниципальных Образований</Company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dc:description/>
  <cp:lastModifiedBy>1</cp:lastModifiedBy>
  <cp:revision>10</cp:revision>
  <cp:lastPrinted>2025-12-12T08:36:00Z</cp:lastPrinted>
  <dcterms:created xsi:type="dcterms:W3CDTF">2025-12-09T06:26:00Z</dcterms:created>
  <dcterms:modified xsi:type="dcterms:W3CDTF">2025-12-12T08:36:00Z</dcterms:modified>
  <dc:language>ru-RU</dc:language>
</cp:coreProperties>
</file>