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B81" w:rsidRPr="00D67B81" w:rsidRDefault="00D67B81" w:rsidP="00D67B81">
      <w:pPr>
        <w:keepNext/>
        <w:keepLines/>
        <w:tabs>
          <w:tab w:val="left" w:pos="5895"/>
        </w:tabs>
        <w:spacing w:before="200" w:after="0" w:line="240" w:lineRule="auto"/>
        <w:jc w:val="right"/>
        <w:outlineLvl w:val="1"/>
        <w:rPr>
          <w:rFonts w:ascii="Times New Roman" w:eastAsia="Times New Roman" w:hAnsi="Times New Roman" w:cs="Times New Roman"/>
          <w:b/>
          <w:bCs/>
          <w:i/>
          <w:iCs/>
          <w:lang w:eastAsia="ru-RU"/>
        </w:rPr>
      </w:pPr>
      <w:r w:rsidRPr="00D67B81">
        <w:rPr>
          <w:rFonts w:ascii="Times New Roman" w:eastAsia="Times New Roman" w:hAnsi="Times New Roman" w:cs="Times New Roman"/>
          <w:b/>
          <w:i/>
          <w:noProof/>
          <w:sz w:val="24"/>
          <w:szCs w:val="24"/>
          <w:lang w:eastAsia="ru-RU"/>
        </w:rPr>
        <w:drawing>
          <wp:inline distT="0" distB="0" distL="0" distR="0" wp14:anchorId="6708EA82" wp14:editId="5C1970D7">
            <wp:extent cx="6121400" cy="12693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400" cy="1269365"/>
                    </a:xfrm>
                    <a:prstGeom prst="rect">
                      <a:avLst/>
                    </a:prstGeom>
                    <a:noFill/>
                    <a:ln>
                      <a:noFill/>
                    </a:ln>
                  </pic:spPr>
                </pic:pic>
              </a:graphicData>
            </a:graphic>
          </wp:inline>
        </w:drawing>
      </w:r>
    </w:p>
    <w:tbl>
      <w:tblPr>
        <w:tblW w:w="11340" w:type="dxa"/>
        <w:tblInd w:w="-601" w:type="dxa"/>
        <w:tblLayout w:type="fixed"/>
        <w:tblLook w:val="04A0" w:firstRow="1" w:lastRow="0" w:firstColumn="1" w:lastColumn="0" w:noHBand="0" w:noVBand="1"/>
      </w:tblPr>
      <w:tblGrid>
        <w:gridCol w:w="170"/>
        <w:gridCol w:w="3599"/>
        <w:gridCol w:w="2339"/>
        <w:gridCol w:w="698"/>
        <w:gridCol w:w="4534"/>
      </w:tblGrid>
      <w:tr w:rsidR="00D67B81" w:rsidRPr="00D67B81" w:rsidTr="00801466">
        <w:trPr>
          <w:gridBefore w:val="1"/>
          <w:wBefore w:w="169" w:type="dxa"/>
        </w:trPr>
        <w:tc>
          <w:tcPr>
            <w:tcW w:w="3599" w:type="dxa"/>
            <w:hideMark/>
          </w:tcPr>
          <w:p w:rsidR="00D67B81" w:rsidRPr="00D67B81" w:rsidRDefault="00D67B81" w:rsidP="00D67B81">
            <w:pPr>
              <w:spacing w:after="0" w:line="240" w:lineRule="auto"/>
              <w:ind w:left="-57" w:firstLine="6"/>
              <w:jc w:val="center"/>
              <w:rPr>
                <w:rFonts w:ascii="Times New Roman" w:eastAsia="Calibri" w:hAnsi="Times New Roman" w:cs="Times New Roman"/>
                <w:b/>
                <w:i/>
                <w:sz w:val="32"/>
                <w:szCs w:val="24"/>
                <w:lang w:eastAsia="ru-RU"/>
              </w:rPr>
            </w:pPr>
            <w:r w:rsidRPr="00D67B81">
              <w:rPr>
                <w:rFonts w:ascii="Times New Roman" w:eastAsia="Calibri" w:hAnsi="Times New Roman" w:cs="Times New Roman"/>
                <w:b/>
                <w:i/>
                <w:sz w:val="32"/>
                <w:szCs w:val="24"/>
                <w:lang w:eastAsia="ru-RU"/>
              </w:rPr>
              <w:t xml:space="preserve">       Решение</w:t>
            </w:r>
          </w:p>
        </w:tc>
        <w:tc>
          <w:tcPr>
            <w:tcW w:w="2339" w:type="dxa"/>
            <w:hideMark/>
          </w:tcPr>
          <w:p w:rsidR="00D67B81" w:rsidRPr="00D67B81" w:rsidRDefault="00D67B81" w:rsidP="00D67B81">
            <w:pPr>
              <w:spacing w:after="0" w:line="240" w:lineRule="auto"/>
              <w:ind w:left="-57" w:firstLine="709"/>
              <w:rPr>
                <w:rFonts w:ascii="Times New Roman" w:eastAsia="Calibri" w:hAnsi="Times New Roman" w:cs="Times New Roman"/>
                <w:b/>
                <w:i/>
                <w:sz w:val="32"/>
                <w:szCs w:val="24"/>
                <w:lang w:eastAsia="ru-RU"/>
              </w:rPr>
            </w:pPr>
            <w:r w:rsidRPr="00D67B81">
              <w:rPr>
                <w:rFonts w:ascii="Times New Roman" w:eastAsia="Calibri" w:hAnsi="Times New Roman" w:cs="Times New Roman"/>
                <w:b/>
                <w:i/>
                <w:sz w:val="32"/>
                <w:szCs w:val="24"/>
                <w:lang w:eastAsia="ru-RU"/>
              </w:rPr>
              <w:t xml:space="preserve">       </w:t>
            </w:r>
          </w:p>
        </w:tc>
        <w:tc>
          <w:tcPr>
            <w:tcW w:w="5232" w:type="dxa"/>
            <w:gridSpan w:val="2"/>
            <w:hideMark/>
          </w:tcPr>
          <w:p w:rsidR="00D67B81" w:rsidRPr="00D67B81" w:rsidRDefault="00D67B81" w:rsidP="00D67B81">
            <w:pPr>
              <w:spacing w:after="0" w:line="240" w:lineRule="auto"/>
              <w:ind w:left="-57" w:firstLine="21"/>
              <w:rPr>
                <w:rFonts w:ascii="Times New Roman" w:eastAsia="Calibri" w:hAnsi="Times New Roman" w:cs="Times New Roman"/>
                <w:b/>
                <w:bCs/>
                <w:i/>
                <w:sz w:val="32"/>
                <w:szCs w:val="24"/>
                <w:lang w:eastAsia="ru-RU"/>
              </w:rPr>
            </w:pPr>
            <w:r w:rsidRPr="00D67B81">
              <w:rPr>
                <w:rFonts w:ascii="Times New Roman" w:eastAsia="Calibri" w:hAnsi="Times New Roman" w:cs="Times New Roman"/>
                <w:b/>
                <w:bCs/>
                <w:i/>
                <w:sz w:val="32"/>
                <w:szCs w:val="24"/>
                <w:lang w:eastAsia="ru-RU"/>
              </w:rPr>
              <w:t xml:space="preserve">                    </w:t>
            </w:r>
            <w:proofErr w:type="spellStart"/>
            <w:r w:rsidRPr="00D67B81">
              <w:rPr>
                <w:rFonts w:ascii="Times New Roman" w:eastAsia="Calibri" w:hAnsi="Times New Roman" w:cs="Times New Roman"/>
                <w:b/>
                <w:bCs/>
                <w:i/>
                <w:sz w:val="32"/>
                <w:szCs w:val="24"/>
                <w:lang w:eastAsia="ru-RU"/>
              </w:rPr>
              <w:t>Карар</w:t>
            </w:r>
            <w:proofErr w:type="spellEnd"/>
          </w:p>
          <w:p w:rsidR="00D67B81" w:rsidRPr="00D67B81" w:rsidRDefault="00D67B81" w:rsidP="00D67B81">
            <w:pPr>
              <w:spacing w:after="0" w:line="240" w:lineRule="auto"/>
              <w:ind w:left="-57" w:firstLine="21"/>
              <w:rPr>
                <w:rFonts w:ascii="Times New Roman" w:eastAsia="Calibri" w:hAnsi="Times New Roman" w:cs="Times New Roman"/>
                <w:b/>
                <w:bCs/>
                <w:i/>
                <w:sz w:val="32"/>
                <w:szCs w:val="24"/>
                <w:lang w:eastAsia="ru-RU"/>
              </w:rPr>
            </w:pPr>
          </w:p>
        </w:tc>
      </w:tr>
      <w:tr w:rsidR="00D67B81" w:rsidRPr="00D67B81" w:rsidTr="00801466">
        <w:trPr>
          <w:trHeight w:val="469"/>
        </w:trPr>
        <w:tc>
          <w:tcPr>
            <w:tcW w:w="6805" w:type="dxa"/>
            <w:gridSpan w:val="4"/>
            <w:hideMark/>
          </w:tcPr>
          <w:p w:rsidR="00D67B81" w:rsidRPr="00D67B81" w:rsidRDefault="00D67B81" w:rsidP="00D67B81">
            <w:pPr>
              <w:spacing w:after="0" w:line="240" w:lineRule="auto"/>
              <w:ind w:left="-57" w:firstLine="709"/>
              <w:rPr>
                <w:rFonts w:ascii="Times New Roman" w:eastAsia="Calibri" w:hAnsi="Times New Roman" w:cs="Times New Roman"/>
                <w:b/>
                <w:sz w:val="26"/>
                <w:szCs w:val="26"/>
                <w:lang w:eastAsia="ru-RU"/>
              </w:rPr>
            </w:pPr>
            <w:r w:rsidRPr="00D67B81">
              <w:rPr>
                <w:rFonts w:ascii="Times New Roman" w:eastAsia="Calibri" w:hAnsi="Times New Roman" w:cs="Times New Roman"/>
                <w:b/>
                <w:sz w:val="26"/>
                <w:szCs w:val="26"/>
                <w:lang w:eastAsia="ru-RU"/>
              </w:rPr>
              <w:t xml:space="preserve">      </w:t>
            </w:r>
            <w:r>
              <w:rPr>
                <w:rFonts w:ascii="Times New Roman" w:eastAsia="Calibri" w:hAnsi="Times New Roman" w:cs="Times New Roman"/>
                <w:b/>
                <w:sz w:val="26"/>
                <w:szCs w:val="26"/>
                <w:u w:val="single"/>
                <w:lang w:eastAsia="ru-RU"/>
              </w:rPr>
              <w:t>03</w:t>
            </w:r>
            <w:r w:rsidRPr="00D67B81">
              <w:rPr>
                <w:rFonts w:ascii="Times New Roman" w:eastAsia="Calibri" w:hAnsi="Times New Roman" w:cs="Times New Roman"/>
                <w:b/>
                <w:sz w:val="26"/>
                <w:szCs w:val="26"/>
                <w:u w:val="single"/>
                <w:lang w:eastAsia="ru-RU"/>
              </w:rPr>
              <w:t xml:space="preserve"> </w:t>
            </w:r>
            <w:r>
              <w:rPr>
                <w:rFonts w:ascii="Times New Roman" w:eastAsia="Calibri" w:hAnsi="Times New Roman" w:cs="Times New Roman"/>
                <w:b/>
                <w:sz w:val="26"/>
                <w:szCs w:val="26"/>
                <w:u w:val="single"/>
                <w:lang w:eastAsia="ru-RU"/>
              </w:rPr>
              <w:t>октя</w:t>
            </w:r>
            <w:r w:rsidRPr="00D67B81">
              <w:rPr>
                <w:rFonts w:ascii="Times New Roman" w:eastAsia="Calibri" w:hAnsi="Times New Roman" w:cs="Times New Roman"/>
                <w:b/>
                <w:sz w:val="26"/>
                <w:szCs w:val="26"/>
                <w:u w:val="single"/>
                <w:lang w:eastAsia="ru-RU"/>
              </w:rPr>
              <w:t>бря 202</w:t>
            </w:r>
            <w:r>
              <w:rPr>
                <w:rFonts w:ascii="Times New Roman" w:eastAsia="Calibri" w:hAnsi="Times New Roman" w:cs="Times New Roman"/>
                <w:b/>
                <w:sz w:val="26"/>
                <w:szCs w:val="26"/>
                <w:u w:val="single"/>
                <w:lang w:eastAsia="ru-RU"/>
              </w:rPr>
              <w:t>5</w:t>
            </w:r>
            <w:r w:rsidRPr="00D67B81">
              <w:rPr>
                <w:rFonts w:ascii="Times New Roman" w:eastAsia="Calibri" w:hAnsi="Times New Roman" w:cs="Times New Roman"/>
                <w:b/>
                <w:sz w:val="26"/>
                <w:szCs w:val="26"/>
                <w:u w:val="single"/>
                <w:lang w:eastAsia="ru-RU"/>
              </w:rPr>
              <w:t xml:space="preserve"> года</w:t>
            </w:r>
            <w:r w:rsidRPr="00D67B81">
              <w:rPr>
                <w:rFonts w:ascii="Times New Roman" w:eastAsia="Calibri" w:hAnsi="Times New Roman" w:cs="Times New Roman"/>
                <w:b/>
                <w:sz w:val="26"/>
                <w:szCs w:val="26"/>
                <w:lang w:eastAsia="ru-RU"/>
              </w:rPr>
              <w:t xml:space="preserve">               </w:t>
            </w:r>
            <w:proofErr w:type="spellStart"/>
            <w:r w:rsidRPr="00D67B81">
              <w:rPr>
                <w:rFonts w:ascii="Times New Roman" w:eastAsia="Calibri" w:hAnsi="Times New Roman" w:cs="Times New Roman"/>
                <w:b/>
                <w:sz w:val="26"/>
                <w:szCs w:val="26"/>
                <w:lang w:eastAsia="ru-RU"/>
              </w:rPr>
              <w:t>г</w:t>
            </w:r>
            <w:proofErr w:type="gramStart"/>
            <w:r w:rsidRPr="00D67B81">
              <w:rPr>
                <w:rFonts w:ascii="Times New Roman" w:eastAsia="Calibri" w:hAnsi="Times New Roman" w:cs="Times New Roman"/>
                <w:b/>
                <w:sz w:val="26"/>
                <w:szCs w:val="26"/>
                <w:lang w:eastAsia="ru-RU"/>
              </w:rPr>
              <w:t>.Ч</w:t>
            </w:r>
            <w:proofErr w:type="gramEnd"/>
            <w:r w:rsidRPr="00D67B81">
              <w:rPr>
                <w:rFonts w:ascii="Times New Roman" w:eastAsia="Calibri" w:hAnsi="Times New Roman" w:cs="Times New Roman"/>
                <w:b/>
                <w:sz w:val="26"/>
                <w:szCs w:val="26"/>
                <w:lang w:eastAsia="ru-RU"/>
              </w:rPr>
              <w:t>истополь</w:t>
            </w:r>
            <w:proofErr w:type="spellEnd"/>
            <w:r w:rsidRPr="00D67B81">
              <w:rPr>
                <w:rFonts w:ascii="Times New Roman" w:eastAsia="Calibri" w:hAnsi="Times New Roman" w:cs="Times New Roman"/>
                <w:b/>
                <w:sz w:val="26"/>
                <w:szCs w:val="26"/>
                <w:lang w:eastAsia="ru-RU"/>
              </w:rPr>
              <w:t xml:space="preserve">               </w:t>
            </w:r>
          </w:p>
        </w:tc>
        <w:tc>
          <w:tcPr>
            <w:tcW w:w="4534" w:type="dxa"/>
            <w:hideMark/>
          </w:tcPr>
          <w:p w:rsidR="00D67B81" w:rsidRPr="00D67B81" w:rsidRDefault="00D67B81" w:rsidP="00D67B81">
            <w:pPr>
              <w:spacing w:after="0" w:line="240" w:lineRule="auto"/>
              <w:ind w:left="-57" w:firstLine="709"/>
              <w:rPr>
                <w:rFonts w:ascii="Times New Roman" w:eastAsia="Calibri" w:hAnsi="Times New Roman" w:cs="Times New Roman"/>
                <w:b/>
                <w:sz w:val="26"/>
                <w:szCs w:val="26"/>
                <w:lang w:eastAsia="ru-RU"/>
              </w:rPr>
            </w:pPr>
            <w:r w:rsidRPr="00D67B81">
              <w:rPr>
                <w:rFonts w:ascii="Times New Roman" w:eastAsia="Calibri" w:hAnsi="Times New Roman" w:cs="Times New Roman"/>
                <w:b/>
                <w:sz w:val="26"/>
                <w:szCs w:val="26"/>
                <w:lang w:eastAsia="ru-RU"/>
              </w:rPr>
              <w:t xml:space="preserve">   № </w:t>
            </w:r>
            <w:r>
              <w:rPr>
                <w:rFonts w:ascii="Times New Roman" w:eastAsia="Calibri" w:hAnsi="Times New Roman" w:cs="Times New Roman"/>
                <w:b/>
                <w:sz w:val="26"/>
                <w:szCs w:val="26"/>
                <w:u w:val="single"/>
                <w:lang w:eastAsia="ru-RU"/>
              </w:rPr>
              <w:t>2</w:t>
            </w:r>
            <w:r w:rsidRPr="00D67B81">
              <w:rPr>
                <w:rFonts w:ascii="Times New Roman" w:eastAsia="Calibri" w:hAnsi="Times New Roman" w:cs="Times New Roman"/>
                <w:b/>
                <w:sz w:val="26"/>
                <w:szCs w:val="26"/>
                <w:u w:val="single"/>
                <w:lang w:eastAsia="ru-RU"/>
              </w:rPr>
              <w:t>/</w:t>
            </w:r>
            <w:r>
              <w:rPr>
                <w:rFonts w:ascii="Times New Roman" w:eastAsia="Calibri" w:hAnsi="Times New Roman" w:cs="Times New Roman"/>
                <w:b/>
                <w:sz w:val="26"/>
                <w:szCs w:val="26"/>
                <w:u w:val="single"/>
                <w:lang w:eastAsia="ru-RU"/>
              </w:rPr>
              <w:t>1</w:t>
            </w:r>
          </w:p>
        </w:tc>
      </w:tr>
    </w:tbl>
    <w:p w:rsidR="00D67B81" w:rsidRPr="00D67B81" w:rsidRDefault="00D67B81" w:rsidP="00D67B81">
      <w:pPr>
        <w:spacing w:after="0" w:line="240" w:lineRule="auto"/>
        <w:ind w:right="4535"/>
        <w:jc w:val="both"/>
        <w:rPr>
          <w:rFonts w:ascii="Times New Roman" w:eastAsia="Times New Roman" w:hAnsi="Times New Roman" w:cs="Times New Roman"/>
          <w:bCs/>
          <w:sz w:val="28"/>
          <w:szCs w:val="28"/>
          <w:lang w:eastAsia="ru-RU"/>
        </w:rPr>
      </w:pPr>
    </w:p>
    <w:p w:rsidR="00E060BE" w:rsidRPr="00E060BE" w:rsidRDefault="00E060BE" w:rsidP="00E060BE">
      <w:pPr>
        <w:tabs>
          <w:tab w:val="left" w:pos="5527"/>
          <w:tab w:val="left" w:pos="7950"/>
        </w:tabs>
        <w:spacing w:after="200" w:line="276" w:lineRule="auto"/>
        <w:rPr>
          <w:rFonts w:ascii="Times New Roman" w:eastAsia="Calibri" w:hAnsi="Times New Roman" w:cs="Times New Roman"/>
          <w:sz w:val="28"/>
          <w:szCs w:val="28"/>
        </w:rPr>
      </w:pPr>
    </w:p>
    <w:p w:rsidR="00195C8F" w:rsidRDefault="00195C8F" w:rsidP="00E060BE">
      <w:pPr>
        <w:shd w:val="clear" w:color="auto" w:fill="FFFFFF"/>
        <w:spacing w:after="0" w:line="240" w:lineRule="auto"/>
        <w:jc w:val="both"/>
        <w:rPr>
          <w:rFonts w:ascii="Times New Roman" w:eastAsia="Times New Roman" w:hAnsi="Times New Roman" w:cs="Times New Roman"/>
          <w:bCs/>
          <w:color w:val="000000"/>
          <w:sz w:val="27"/>
          <w:szCs w:val="27"/>
          <w:lang w:eastAsia="ru-RU"/>
        </w:rPr>
      </w:pPr>
      <w:r w:rsidRPr="00195C8F">
        <w:rPr>
          <w:rFonts w:ascii="Times New Roman" w:eastAsia="Times New Roman" w:hAnsi="Times New Roman" w:cs="Times New Roman"/>
          <w:bCs/>
          <w:color w:val="000000"/>
          <w:sz w:val="27"/>
          <w:szCs w:val="27"/>
          <w:lang w:eastAsia="ru-RU"/>
        </w:rPr>
        <w:t xml:space="preserve">Об утверждении Положения </w:t>
      </w:r>
    </w:p>
    <w:p w:rsidR="00195C8F" w:rsidRDefault="00195C8F" w:rsidP="00E060BE">
      <w:pPr>
        <w:shd w:val="clear" w:color="auto" w:fill="FFFFFF"/>
        <w:spacing w:after="0" w:line="240" w:lineRule="auto"/>
        <w:jc w:val="both"/>
        <w:rPr>
          <w:rFonts w:ascii="Times New Roman" w:eastAsia="Times New Roman" w:hAnsi="Times New Roman" w:cs="Times New Roman"/>
          <w:bCs/>
          <w:color w:val="000000"/>
          <w:sz w:val="27"/>
          <w:szCs w:val="27"/>
          <w:lang w:eastAsia="ru-RU"/>
        </w:rPr>
      </w:pPr>
      <w:r w:rsidRPr="00195C8F">
        <w:rPr>
          <w:rFonts w:ascii="Times New Roman" w:eastAsia="Times New Roman" w:hAnsi="Times New Roman" w:cs="Times New Roman"/>
          <w:bCs/>
          <w:color w:val="000000"/>
          <w:sz w:val="27"/>
          <w:szCs w:val="27"/>
          <w:lang w:eastAsia="ru-RU"/>
        </w:rPr>
        <w:t xml:space="preserve">о порядке и условиях страхования </w:t>
      </w:r>
    </w:p>
    <w:p w:rsidR="00195C8F" w:rsidRPr="00195C8F" w:rsidRDefault="00195C8F" w:rsidP="00E060BE">
      <w:pPr>
        <w:shd w:val="clear" w:color="auto" w:fill="FFFFFF"/>
        <w:spacing w:after="0" w:line="240" w:lineRule="auto"/>
        <w:jc w:val="both"/>
        <w:rPr>
          <w:rFonts w:ascii="Times New Roman" w:eastAsia="Times New Roman" w:hAnsi="Times New Roman" w:cs="Times New Roman"/>
          <w:bCs/>
          <w:color w:val="000000"/>
          <w:sz w:val="27"/>
          <w:szCs w:val="27"/>
          <w:lang w:eastAsia="ru-RU"/>
        </w:rPr>
      </w:pPr>
      <w:r w:rsidRPr="00195C8F">
        <w:rPr>
          <w:rFonts w:ascii="Times New Roman" w:eastAsia="Times New Roman" w:hAnsi="Times New Roman" w:cs="Times New Roman"/>
          <w:bCs/>
          <w:color w:val="000000"/>
          <w:sz w:val="27"/>
          <w:szCs w:val="27"/>
          <w:lang w:eastAsia="ru-RU"/>
        </w:rPr>
        <w:t xml:space="preserve">лиц, замещающих муниципальные должности </w:t>
      </w:r>
    </w:p>
    <w:p w:rsidR="00195C8F" w:rsidRDefault="00195C8F" w:rsidP="00E060BE">
      <w:pPr>
        <w:shd w:val="clear" w:color="auto" w:fill="FFFFFF"/>
        <w:spacing w:after="0" w:line="240" w:lineRule="auto"/>
        <w:jc w:val="both"/>
        <w:rPr>
          <w:rFonts w:ascii="Times New Roman" w:eastAsia="Times New Roman" w:hAnsi="Times New Roman" w:cs="Times New Roman"/>
          <w:bCs/>
          <w:color w:val="000000"/>
          <w:sz w:val="27"/>
          <w:szCs w:val="27"/>
          <w:lang w:eastAsia="ru-RU"/>
        </w:rPr>
      </w:pPr>
      <w:r w:rsidRPr="00195C8F">
        <w:rPr>
          <w:rFonts w:ascii="Times New Roman" w:eastAsia="Times New Roman" w:hAnsi="Times New Roman" w:cs="Times New Roman"/>
          <w:bCs/>
          <w:color w:val="000000"/>
          <w:sz w:val="27"/>
          <w:szCs w:val="27"/>
          <w:lang w:eastAsia="ru-RU"/>
        </w:rPr>
        <w:t xml:space="preserve">в муниципальном образовании </w:t>
      </w:r>
    </w:p>
    <w:p w:rsidR="00195C8F" w:rsidRDefault="00195C8F" w:rsidP="00E060BE">
      <w:pPr>
        <w:shd w:val="clear" w:color="auto" w:fill="FFFFFF"/>
        <w:spacing w:after="0" w:line="240" w:lineRule="auto"/>
        <w:jc w:val="both"/>
        <w:rPr>
          <w:rFonts w:ascii="Times New Roman" w:eastAsia="Times New Roman" w:hAnsi="Times New Roman" w:cs="Times New Roman"/>
          <w:bCs/>
          <w:color w:val="000000"/>
          <w:sz w:val="27"/>
          <w:szCs w:val="27"/>
          <w:lang w:eastAsia="ru-RU"/>
        </w:rPr>
      </w:pPr>
      <w:r w:rsidRPr="00195C8F">
        <w:rPr>
          <w:rFonts w:ascii="Times New Roman" w:eastAsia="Times New Roman" w:hAnsi="Times New Roman" w:cs="Times New Roman"/>
          <w:bCs/>
          <w:color w:val="000000"/>
          <w:sz w:val="27"/>
          <w:szCs w:val="27"/>
          <w:lang w:eastAsia="ru-RU"/>
        </w:rPr>
        <w:t>«Чистопольский муниципальный район»</w:t>
      </w:r>
    </w:p>
    <w:p w:rsidR="00195C8F" w:rsidRPr="00195C8F" w:rsidRDefault="00195C8F" w:rsidP="00E060BE">
      <w:pPr>
        <w:shd w:val="clear" w:color="auto" w:fill="FFFFFF"/>
        <w:spacing w:after="0" w:line="240" w:lineRule="auto"/>
        <w:jc w:val="both"/>
        <w:rPr>
          <w:rFonts w:ascii="Times New Roman" w:eastAsia="Times New Roman" w:hAnsi="Times New Roman" w:cs="Times New Roman"/>
          <w:bCs/>
          <w:color w:val="000000"/>
          <w:sz w:val="27"/>
          <w:szCs w:val="27"/>
          <w:lang w:eastAsia="ru-RU"/>
        </w:rPr>
      </w:pPr>
      <w:r w:rsidRPr="00195C8F">
        <w:rPr>
          <w:rFonts w:ascii="Times New Roman" w:eastAsia="Times New Roman" w:hAnsi="Times New Roman" w:cs="Times New Roman"/>
          <w:bCs/>
          <w:color w:val="000000"/>
          <w:sz w:val="27"/>
          <w:szCs w:val="27"/>
          <w:lang w:eastAsia="ru-RU"/>
        </w:rPr>
        <w:t>Республики Татарстан на постоянной основе</w:t>
      </w:r>
    </w:p>
    <w:p w:rsidR="00195C8F" w:rsidRDefault="00195C8F"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p>
    <w:p w:rsidR="00195C8F" w:rsidRDefault="00195C8F"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p>
    <w:p w:rsidR="0072507D" w:rsidRDefault="0072507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На основании ст.57 Устава муниципального образования «Чистопольский муниципальный район» Республики Татарстан </w:t>
      </w:r>
      <w:r w:rsidR="00E6360D" w:rsidRPr="00E6360D">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 xml:space="preserve">Совет Чистопольского муниципального района </w:t>
      </w:r>
      <w:r w:rsidR="00E6360D" w:rsidRPr="00E6360D">
        <w:rPr>
          <w:rFonts w:ascii="Times New Roman" w:eastAsia="Times New Roman" w:hAnsi="Times New Roman" w:cs="Times New Roman"/>
          <w:color w:val="000000"/>
          <w:sz w:val="27"/>
          <w:szCs w:val="27"/>
          <w:lang w:eastAsia="ru-RU"/>
        </w:rPr>
        <w:t xml:space="preserve">Республики Татарстан </w:t>
      </w:r>
    </w:p>
    <w:p w:rsidR="00E6360D" w:rsidRPr="00E6360D" w:rsidRDefault="0072507D" w:rsidP="0072507D">
      <w:pPr>
        <w:shd w:val="clear" w:color="auto" w:fill="FFFFFF"/>
        <w:spacing w:before="90" w:after="90" w:line="240" w:lineRule="auto"/>
        <w:ind w:firstLine="612"/>
        <w:jc w:val="center"/>
        <w:rPr>
          <w:rFonts w:ascii="Times New Roman" w:eastAsia="Times New Roman" w:hAnsi="Times New Roman" w:cs="Times New Roman"/>
          <w:b/>
          <w:color w:val="000000"/>
          <w:sz w:val="27"/>
          <w:szCs w:val="27"/>
          <w:lang w:eastAsia="ru-RU"/>
        </w:rPr>
      </w:pPr>
      <w:r w:rsidRPr="0072507D">
        <w:rPr>
          <w:rFonts w:ascii="Times New Roman" w:eastAsia="Times New Roman" w:hAnsi="Times New Roman" w:cs="Times New Roman"/>
          <w:b/>
          <w:color w:val="000000"/>
          <w:sz w:val="27"/>
          <w:szCs w:val="27"/>
          <w:lang w:eastAsia="ru-RU"/>
        </w:rPr>
        <w:t>РЕШИЛ</w:t>
      </w:r>
      <w:r w:rsidR="00E6360D" w:rsidRPr="00E6360D">
        <w:rPr>
          <w:rFonts w:ascii="Times New Roman" w:eastAsia="Times New Roman" w:hAnsi="Times New Roman" w:cs="Times New Roman"/>
          <w:b/>
          <w:color w:val="000000"/>
          <w:sz w:val="27"/>
          <w:szCs w:val="27"/>
          <w:lang w:eastAsia="ru-RU"/>
        </w:rPr>
        <w:t>:</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1. Утвердить прилагаемое Положение о порядке и условиях страхования лиц, замещающих </w:t>
      </w:r>
      <w:r w:rsidR="0072507D">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ные должности </w:t>
      </w:r>
      <w:r w:rsidR="0072507D">
        <w:rPr>
          <w:rFonts w:ascii="Times New Roman" w:eastAsia="Times New Roman" w:hAnsi="Times New Roman" w:cs="Times New Roman"/>
          <w:bCs/>
          <w:color w:val="000000"/>
          <w:sz w:val="27"/>
          <w:szCs w:val="27"/>
          <w:lang w:eastAsia="ru-RU"/>
        </w:rPr>
        <w:t xml:space="preserve">в муниципальном образовании «Чистопольский муниципальный район» </w:t>
      </w:r>
      <w:r w:rsidRPr="00E6360D">
        <w:rPr>
          <w:rFonts w:ascii="Times New Roman" w:eastAsia="Times New Roman" w:hAnsi="Times New Roman" w:cs="Times New Roman"/>
          <w:color w:val="000000"/>
          <w:sz w:val="27"/>
          <w:szCs w:val="27"/>
          <w:lang w:eastAsia="ru-RU"/>
        </w:rPr>
        <w:t>Республики Татарстан на постоянной основе.</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2. Установить, что настоящее </w:t>
      </w:r>
      <w:r w:rsidR="00D306B3" w:rsidRPr="00D306B3">
        <w:rPr>
          <w:rFonts w:ascii="Times New Roman" w:eastAsia="Times New Roman" w:hAnsi="Times New Roman" w:cs="Times New Roman"/>
          <w:color w:val="000000"/>
          <w:sz w:val="27"/>
          <w:szCs w:val="27"/>
          <w:lang w:eastAsia="ru-RU"/>
        </w:rPr>
        <w:t>решение</w:t>
      </w:r>
      <w:r w:rsidRPr="00E6360D">
        <w:rPr>
          <w:rFonts w:ascii="Times New Roman" w:eastAsia="Times New Roman" w:hAnsi="Times New Roman" w:cs="Times New Roman"/>
          <w:color w:val="000000"/>
          <w:sz w:val="27"/>
          <w:szCs w:val="27"/>
          <w:lang w:eastAsia="ru-RU"/>
        </w:rPr>
        <w:t xml:space="preserve"> вступает в силу с 1 января 2026 года.</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569"/>
        <w:gridCol w:w="3285"/>
      </w:tblGrid>
      <w:tr w:rsidR="00E6360D" w:rsidRPr="00E6360D" w:rsidTr="00E6360D">
        <w:tc>
          <w:tcPr>
            <w:tcW w:w="3300" w:type="pct"/>
            <w:tcBorders>
              <w:top w:val="nil"/>
              <w:left w:val="nil"/>
              <w:bottom w:val="nil"/>
              <w:right w:val="nil"/>
            </w:tcBorders>
            <w:shd w:val="clear" w:color="auto" w:fill="FFFFFF"/>
            <w:tcMar>
              <w:top w:w="0" w:type="dxa"/>
              <w:left w:w="108" w:type="dxa"/>
              <w:bottom w:w="0" w:type="dxa"/>
              <w:right w:w="108" w:type="dxa"/>
            </w:tcMar>
            <w:hideMark/>
          </w:tcPr>
          <w:p w:rsidR="00E6360D" w:rsidRDefault="004E0508" w:rsidP="00E6360D">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Глава Чистопольского</w:t>
            </w:r>
          </w:p>
          <w:p w:rsidR="004E0508" w:rsidRPr="00E6360D" w:rsidRDefault="004E0508" w:rsidP="004E0508">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муниципального района                                       </w:t>
            </w:r>
          </w:p>
        </w:tc>
        <w:tc>
          <w:tcPr>
            <w:tcW w:w="1650" w:type="pct"/>
            <w:tcBorders>
              <w:top w:val="nil"/>
              <w:left w:val="nil"/>
              <w:bottom w:val="nil"/>
              <w:right w:val="nil"/>
            </w:tcBorders>
            <w:shd w:val="clear" w:color="auto" w:fill="FFFFFF"/>
            <w:tcMar>
              <w:top w:w="0" w:type="dxa"/>
              <w:left w:w="108" w:type="dxa"/>
              <w:bottom w:w="0" w:type="dxa"/>
              <w:right w:w="108" w:type="dxa"/>
            </w:tcMar>
            <w:hideMark/>
          </w:tcPr>
          <w:p w:rsidR="004E0508" w:rsidRDefault="004E0508" w:rsidP="00E6360D">
            <w:pPr>
              <w:spacing w:after="0" w:line="240" w:lineRule="auto"/>
              <w:jc w:val="right"/>
              <w:rPr>
                <w:rFonts w:ascii="Times New Roman" w:eastAsia="Times New Roman" w:hAnsi="Times New Roman" w:cs="Times New Roman"/>
                <w:color w:val="000000"/>
                <w:sz w:val="27"/>
                <w:szCs w:val="27"/>
                <w:lang w:eastAsia="ru-RU"/>
              </w:rPr>
            </w:pPr>
          </w:p>
          <w:p w:rsidR="00E6360D" w:rsidRPr="00E6360D" w:rsidRDefault="004E0508" w:rsidP="00E6360D">
            <w:pPr>
              <w:spacing w:after="0" w:line="240" w:lineRule="auto"/>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7"/>
                <w:szCs w:val="27"/>
                <w:lang w:eastAsia="ru-RU"/>
              </w:rPr>
              <w:t>Д.А.Иванов</w:t>
            </w:r>
            <w:proofErr w:type="spellEnd"/>
          </w:p>
        </w:tc>
      </w:tr>
    </w:tbl>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72507D" w:rsidRDefault="0072507D" w:rsidP="00E6360D">
      <w:pPr>
        <w:shd w:val="clear" w:color="auto" w:fill="FFFFFF"/>
        <w:spacing w:before="90" w:after="90" w:line="240" w:lineRule="auto"/>
        <w:ind w:left="510" w:right="510"/>
        <w:jc w:val="center"/>
        <w:rPr>
          <w:rFonts w:ascii="Times New Roman" w:eastAsia="Times New Roman" w:hAnsi="Times New Roman" w:cs="Times New Roman"/>
          <w:b/>
          <w:bCs/>
          <w:color w:val="000000"/>
          <w:sz w:val="27"/>
          <w:szCs w:val="27"/>
          <w:lang w:eastAsia="ru-RU"/>
        </w:rPr>
      </w:pPr>
    </w:p>
    <w:p w:rsidR="0072507D" w:rsidRDefault="0072507D" w:rsidP="00E6360D">
      <w:pPr>
        <w:shd w:val="clear" w:color="auto" w:fill="FFFFFF"/>
        <w:spacing w:before="90" w:after="90" w:line="240" w:lineRule="auto"/>
        <w:ind w:left="510" w:right="510"/>
        <w:jc w:val="center"/>
        <w:rPr>
          <w:rFonts w:ascii="Times New Roman" w:eastAsia="Times New Roman" w:hAnsi="Times New Roman" w:cs="Times New Roman"/>
          <w:b/>
          <w:bCs/>
          <w:color w:val="000000"/>
          <w:sz w:val="27"/>
          <w:szCs w:val="27"/>
          <w:lang w:eastAsia="ru-RU"/>
        </w:rPr>
      </w:pPr>
    </w:p>
    <w:p w:rsidR="0072507D" w:rsidRDefault="0072507D" w:rsidP="00E6360D">
      <w:pPr>
        <w:shd w:val="clear" w:color="auto" w:fill="FFFFFF"/>
        <w:spacing w:before="90" w:after="90" w:line="240" w:lineRule="auto"/>
        <w:ind w:left="510" w:right="510"/>
        <w:jc w:val="center"/>
        <w:rPr>
          <w:rFonts w:ascii="Times New Roman" w:eastAsia="Times New Roman" w:hAnsi="Times New Roman" w:cs="Times New Roman"/>
          <w:b/>
          <w:bCs/>
          <w:color w:val="000000"/>
          <w:sz w:val="27"/>
          <w:szCs w:val="27"/>
          <w:lang w:eastAsia="ru-RU"/>
        </w:rPr>
      </w:pPr>
    </w:p>
    <w:p w:rsidR="0072507D" w:rsidRDefault="0072507D" w:rsidP="00E6360D">
      <w:pPr>
        <w:shd w:val="clear" w:color="auto" w:fill="FFFFFF"/>
        <w:spacing w:before="90" w:after="90" w:line="240" w:lineRule="auto"/>
        <w:ind w:left="510" w:right="510"/>
        <w:jc w:val="center"/>
        <w:rPr>
          <w:rFonts w:ascii="Times New Roman" w:eastAsia="Times New Roman" w:hAnsi="Times New Roman" w:cs="Times New Roman"/>
          <w:b/>
          <w:bCs/>
          <w:color w:val="000000"/>
          <w:sz w:val="27"/>
          <w:szCs w:val="27"/>
          <w:lang w:eastAsia="ru-RU"/>
        </w:rPr>
      </w:pPr>
    </w:p>
    <w:p w:rsidR="0072507D" w:rsidRDefault="0072507D" w:rsidP="00E6360D">
      <w:pPr>
        <w:shd w:val="clear" w:color="auto" w:fill="FFFFFF"/>
        <w:spacing w:before="90" w:after="90" w:line="240" w:lineRule="auto"/>
        <w:ind w:left="510" w:right="510"/>
        <w:jc w:val="center"/>
        <w:rPr>
          <w:rFonts w:ascii="Times New Roman" w:eastAsia="Times New Roman" w:hAnsi="Times New Roman" w:cs="Times New Roman"/>
          <w:b/>
          <w:bCs/>
          <w:color w:val="000000"/>
          <w:sz w:val="27"/>
          <w:szCs w:val="27"/>
          <w:lang w:eastAsia="ru-RU"/>
        </w:rPr>
      </w:pPr>
    </w:p>
    <w:p w:rsidR="0072507D" w:rsidRDefault="0072507D" w:rsidP="00E060BE">
      <w:pPr>
        <w:shd w:val="clear" w:color="auto" w:fill="FFFFFF"/>
        <w:spacing w:before="90" w:after="90" w:line="240" w:lineRule="auto"/>
        <w:ind w:right="510"/>
        <w:rPr>
          <w:rFonts w:ascii="Times New Roman" w:eastAsia="Times New Roman" w:hAnsi="Times New Roman" w:cs="Times New Roman"/>
          <w:b/>
          <w:bCs/>
          <w:color w:val="000000"/>
          <w:sz w:val="27"/>
          <w:szCs w:val="27"/>
          <w:lang w:eastAsia="ru-RU"/>
        </w:rPr>
      </w:pPr>
    </w:p>
    <w:p w:rsidR="0041669F" w:rsidRDefault="0041669F" w:rsidP="0041669F">
      <w:pPr>
        <w:spacing w:after="0" w:line="240" w:lineRule="auto"/>
        <w:ind w:firstLine="708"/>
        <w:jc w:val="right"/>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lastRenderedPageBreak/>
        <w:t xml:space="preserve">Приложение </w:t>
      </w:r>
    </w:p>
    <w:p w:rsidR="0041669F" w:rsidRDefault="0041669F" w:rsidP="0041669F">
      <w:pPr>
        <w:spacing w:after="0" w:line="240" w:lineRule="auto"/>
        <w:ind w:firstLine="708"/>
        <w:jc w:val="right"/>
        <w:rPr>
          <w:rFonts w:ascii="Times New Roman" w:hAnsi="Times New Roman" w:cs="Times New Roman"/>
          <w:bCs/>
          <w:sz w:val="24"/>
          <w:szCs w:val="24"/>
        </w:rPr>
      </w:pPr>
      <w:r>
        <w:rPr>
          <w:rFonts w:ascii="Times New Roman" w:hAnsi="Times New Roman" w:cs="Times New Roman"/>
          <w:bCs/>
          <w:sz w:val="24"/>
          <w:szCs w:val="24"/>
        </w:rPr>
        <w:t xml:space="preserve">к решению Совета Чистопольского </w:t>
      </w:r>
    </w:p>
    <w:p w:rsidR="0041669F" w:rsidRDefault="0041669F" w:rsidP="0041669F">
      <w:pPr>
        <w:spacing w:after="0" w:line="240" w:lineRule="auto"/>
        <w:ind w:firstLine="708"/>
        <w:jc w:val="right"/>
        <w:rPr>
          <w:rFonts w:ascii="Times New Roman" w:hAnsi="Times New Roman" w:cs="Times New Roman"/>
          <w:bCs/>
          <w:sz w:val="24"/>
          <w:szCs w:val="24"/>
        </w:rPr>
      </w:pPr>
      <w:r>
        <w:rPr>
          <w:rFonts w:ascii="Times New Roman" w:hAnsi="Times New Roman" w:cs="Times New Roman"/>
          <w:bCs/>
          <w:sz w:val="24"/>
          <w:szCs w:val="24"/>
        </w:rPr>
        <w:t>муниципального района</w:t>
      </w:r>
    </w:p>
    <w:p w:rsidR="0041669F" w:rsidRDefault="0041669F" w:rsidP="0041669F">
      <w:pPr>
        <w:spacing w:after="0" w:line="240" w:lineRule="auto"/>
        <w:ind w:firstLine="708"/>
        <w:jc w:val="right"/>
        <w:rPr>
          <w:rFonts w:ascii="Times New Roman" w:hAnsi="Times New Roman" w:cs="Times New Roman"/>
          <w:bCs/>
          <w:sz w:val="24"/>
          <w:szCs w:val="24"/>
        </w:rPr>
      </w:pPr>
      <w:r>
        <w:rPr>
          <w:rFonts w:ascii="Times New Roman" w:hAnsi="Times New Roman" w:cs="Times New Roman"/>
          <w:bCs/>
          <w:sz w:val="24"/>
          <w:szCs w:val="24"/>
        </w:rPr>
        <w:t>Республики Татарстан</w:t>
      </w:r>
    </w:p>
    <w:p w:rsidR="0041669F" w:rsidRDefault="0041669F" w:rsidP="0041669F">
      <w:pPr>
        <w:spacing w:after="0" w:line="240" w:lineRule="auto"/>
        <w:ind w:firstLine="708"/>
        <w:jc w:val="right"/>
        <w:rPr>
          <w:rFonts w:ascii="Times New Roman" w:hAnsi="Times New Roman" w:cs="Times New Roman"/>
          <w:bCs/>
          <w:sz w:val="24"/>
          <w:szCs w:val="24"/>
        </w:rPr>
      </w:pPr>
      <w:r>
        <w:rPr>
          <w:rFonts w:ascii="Times New Roman" w:hAnsi="Times New Roman" w:cs="Times New Roman"/>
          <w:bCs/>
          <w:sz w:val="24"/>
          <w:szCs w:val="24"/>
        </w:rPr>
        <w:t>от ______2025 №____</w:t>
      </w:r>
    </w:p>
    <w:p w:rsidR="0041669F" w:rsidRDefault="0041669F" w:rsidP="0041669F">
      <w:pPr>
        <w:spacing w:after="0" w:line="240" w:lineRule="auto"/>
        <w:ind w:firstLine="708"/>
        <w:jc w:val="center"/>
        <w:rPr>
          <w:rFonts w:ascii="Times New Roman" w:hAnsi="Times New Roman" w:cs="Times New Roman"/>
          <w:bCs/>
          <w:sz w:val="24"/>
          <w:szCs w:val="24"/>
        </w:rPr>
      </w:pPr>
    </w:p>
    <w:p w:rsidR="00E6360D" w:rsidRPr="00E6360D" w:rsidRDefault="00E6360D" w:rsidP="0041669F">
      <w:pPr>
        <w:shd w:val="clear" w:color="auto" w:fill="FFFFFF"/>
        <w:spacing w:before="90" w:after="90" w:line="240" w:lineRule="auto"/>
        <w:ind w:left="510" w:right="510"/>
        <w:jc w:val="center"/>
        <w:rPr>
          <w:rFonts w:ascii="Times New Roman" w:eastAsia="Times New Roman" w:hAnsi="Times New Roman" w:cs="Times New Roman"/>
          <w:b/>
          <w:color w:val="000000"/>
          <w:sz w:val="27"/>
          <w:szCs w:val="27"/>
          <w:lang w:eastAsia="ru-RU"/>
        </w:rPr>
      </w:pPr>
      <w:r w:rsidRPr="00E6360D">
        <w:rPr>
          <w:rFonts w:ascii="Times New Roman" w:eastAsia="Times New Roman" w:hAnsi="Times New Roman" w:cs="Times New Roman"/>
          <w:b/>
          <w:bCs/>
          <w:color w:val="000000"/>
          <w:sz w:val="27"/>
          <w:szCs w:val="27"/>
          <w:lang w:eastAsia="ru-RU"/>
        </w:rPr>
        <w:t>Положение</w:t>
      </w:r>
      <w:r w:rsidRPr="00E6360D">
        <w:rPr>
          <w:rFonts w:ascii="Times New Roman" w:eastAsia="Times New Roman" w:hAnsi="Times New Roman" w:cs="Times New Roman"/>
          <w:b/>
          <w:bCs/>
          <w:color w:val="000000"/>
          <w:sz w:val="27"/>
          <w:szCs w:val="27"/>
          <w:lang w:eastAsia="ru-RU"/>
        </w:rPr>
        <w:br/>
        <w:t xml:space="preserve">о порядке и условиях страхования лиц, замещающих </w:t>
      </w:r>
      <w:r w:rsidR="0041669F" w:rsidRPr="0041669F">
        <w:rPr>
          <w:rFonts w:ascii="Times New Roman" w:eastAsia="Times New Roman" w:hAnsi="Times New Roman" w:cs="Times New Roman"/>
          <w:b/>
          <w:color w:val="000000"/>
          <w:sz w:val="27"/>
          <w:szCs w:val="27"/>
          <w:lang w:eastAsia="ru-RU"/>
        </w:rPr>
        <w:t>муниципаль</w:t>
      </w:r>
      <w:r w:rsidR="0041669F" w:rsidRPr="00E6360D">
        <w:rPr>
          <w:rFonts w:ascii="Times New Roman" w:eastAsia="Times New Roman" w:hAnsi="Times New Roman" w:cs="Times New Roman"/>
          <w:b/>
          <w:color w:val="000000"/>
          <w:sz w:val="27"/>
          <w:szCs w:val="27"/>
          <w:lang w:eastAsia="ru-RU"/>
        </w:rPr>
        <w:t xml:space="preserve">ные должности </w:t>
      </w:r>
      <w:r w:rsidR="0041669F" w:rsidRPr="0041669F">
        <w:rPr>
          <w:rFonts w:ascii="Times New Roman" w:eastAsia="Times New Roman" w:hAnsi="Times New Roman" w:cs="Times New Roman"/>
          <w:b/>
          <w:bCs/>
          <w:color w:val="000000"/>
          <w:sz w:val="27"/>
          <w:szCs w:val="27"/>
          <w:lang w:eastAsia="ru-RU"/>
        </w:rPr>
        <w:t xml:space="preserve">в муниципальном образовании «Чистопольский муниципальный район» </w:t>
      </w:r>
      <w:r w:rsidRPr="00E6360D">
        <w:rPr>
          <w:rFonts w:ascii="Times New Roman" w:eastAsia="Times New Roman" w:hAnsi="Times New Roman" w:cs="Times New Roman"/>
          <w:b/>
          <w:bCs/>
          <w:color w:val="000000"/>
          <w:sz w:val="27"/>
          <w:szCs w:val="27"/>
          <w:lang w:eastAsia="ru-RU"/>
        </w:rPr>
        <w:t>Республики Татарстан на постоянной основе</w:t>
      </w:r>
      <w:r w:rsidRPr="00E6360D">
        <w:rPr>
          <w:rFonts w:ascii="Times New Roman" w:eastAsia="Times New Roman" w:hAnsi="Times New Roman" w:cs="Times New Roman"/>
          <w:b/>
          <w:bCs/>
          <w:color w:val="000000"/>
          <w:sz w:val="27"/>
          <w:szCs w:val="27"/>
          <w:lang w:eastAsia="ru-RU"/>
        </w:rPr>
        <w:br/>
      </w:r>
      <w:r w:rsidRPr="00E6360D">
        <w:rPr>
          <w:rFonts w:ascii="Times New Roman" w:eastAsia="Times New Roman" w:hAnsi="Times New Roman" w:cs="Times New Roman"/>
          <w:b/>
          <w:color w:val="000000"/>
          <w:sz w:val="27"/>
          <w:szCs w:val="27"/>
          <w:lang w:eastAsia="ru-RU"/>
        </w:rPr>
        <w:t> </w:t>
      </w:r>
    </w:p>
    <w:p w:rsidR="00E6360D" w:rsidRPr="00E6360D" w:rsidRDefault="00E6360D" w:rsidP="00E6360D">
      <w:pPr>
        <w:shd w:val="clear" w:color="auto" w:fill="FFFFFF"/>
        <w:spacing w:before="90" w:after="90" w:line="240" w:lineRule="auto"/>
        <w:ind w:left="510" w:right="510"/>
        <w:jc w:val="center"/>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b/>
          <w:bCs/>
          <w:color w:val="000000"/>
          <w:sz w:val="27"/>
          <w:szCs w:val="27"/>
          <w:lang w:eastAsia="ru-RU"/>
        </w:rPr>
        <w:t>I. Общие положения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 1.1. Настоящее Положение разработано в соответствии с </w:t>
      </w:r>
      <w:r w:rsidR="0041669F">
        <w:rPr>
          <w:rFonts w:ascii="Times New Roman" w:eastAsia="Times New Roman" w:hAnsi="Times New Roman" w:cs="Times New Roman"/>
          <w:color w:val="000000"/>
          <w:sz w:val="27"/>
          <w:szCs w:val="27"/>
          <w:lang w:eastAsia="ru-RU"/>
        </w:rPr>
        <w:t xml:space="preserve">Уставом муниципального образования «Чистопольский муниципальный район» Республики Татарстан </w:t>
      </w:r>
      <w:r w:rsidR="0041669F" w:rsidRPr="00E6360D">
        <w:rPr>
          <w:rFonts w:ascii="Times New Roman" w:eastAsia="Times New Roman" w:hAnsi="Times New Roman" w:cs="Times New Roman"/>
          <w:color w:val="000000"/>
          <w:sz w:val="27"/>
          <w:szCs w:val="27"/>
          <w:lang w:eastAsia="ru-RU"/>
        </w:rPr>
        <w:t xml:space="preserve"> </w:t>
      </w:r>
      <w:r w:rsidRPr="00E6360D">
        <w:rPr>
          <w:rFonts w:ascii="Times New Roman" w:eastAsia="Times New Roman" w:hAnsi="Times New Roman" w:cs="Times New Roman"/>
          <w:color w:val="000000"/>
          <w:sz w:val="27"/>
          <w:szCs w:val="27"/>
          <w:lang w:eastAsia="ru-RU"/>
        </w:rPr>
        <w:t xml:space="preserve"> и устанавливает порядок и условия страхования лиц, замещающих </w:t>
      </w:r>
      <w:r w:rsidR="0041669F">
        <w:rPr>
          <w:rFonts w:ascii="Times New Roman" w:eastAsia="Times New Roman" w:hAnsi="Times New Roman" w:cs="Times New Roman"/>
          <w:color w:val="000000"/>
          <w:sz w:val="27"/>
          <w:szCs w:val="27"/>
          <w:lang w:eastAsia="ru-RU"/>
        </w:rPr>
        <w:t>муниципаль</w:t>
      </w:r>
      <w:r w:rsidR="0041669F" w:rsidRPr="00E6360D">
        <w:rPr>
          <w:rFonts w:ascii="Times New Roman" w:eastAsia="Times New Roman" w:hAnsi="Times New Roman" w:cs="Times New Roman"/>
          <w:color w:val="000000"/>
          <w:sz w:val="27"/>
          <w:szCs w:val="27"/>
          <w:lang w:eastAsia="ru-RU"/>
        </w:rPr>
        <w:t xml:space="preserve">ные должности </w:t>
      </w:r>
      <w:r w:rsidR="0041669F">
        <w:rPr>
          <w:rFonts w:ascii="Times New Roman" w:eastAsia="Times New Roman" w:hAnsi="Times New Roman" w:cs="Times New Roman"/>
          <w:bCs/>
          <w:color w:val="000000"/>
          <w:sz w:val="27"/>
          <w:szCs w:val="27"/>
          <w:lang w:eastAsia="ru-RU"/>
        </w:rPr>
        <w:t xml:space="preserve">в муниципальном образовании «Чистопольский муниципальный район» </w:t>
      </w:r>
      <w:r w:rsidR="0041669F" w:rsidRPr="00E6360D">
        <w:rPr>
          <w:rFonts w:ascii="Times New Roman" w:eastAsia="Times New Roman" w:hAnsi="Times New Roman" w:cs="Times New Roman"/>
          <w:color w:val="000000"/>
          <w:sz w:val="27"/>
          <w:szCs w:val="27"/>
          <w:lang w:eastAsia="ru-RU"/>
        </w:rPr>
        <w:t>Р</w:t>
      </w:r>
      <w:r w:rsidRPr="00E6360D">
        <w:rPr>
          <w:rFonts w:ascii="Times New Roman" w:eastAsia="Times New Roman" w:hAnsi="Times New Roman" w:cs="Times New Roman"/>
          <w:color w:val="000000"/>
          <w:sz w:val="27"/>
          <w:szCs w:val="27"/>
          <w:lang w:eastAsia="ru-RU"/>
        </w:rPr>
        <w:t xml:space="preserve">еспублики Татарстан на постоянной основе (далее - </w:t>
      </w:r>
      <w:r w:rsidR="0041669F">
        <w:rPr>
          <w:rFonts w:ascii="Times New Roman" w:eastAsia="Times New Roman" w:hAnsi="Times New Roman" w:cs="Times New Roman"/>
          <w:color w:val="000000"/>
          <w:sz w:val="27"/>
          <w:szCs w:val="27"/>
          <w:lang w:eastAsia="ru-RU"/>
        </w:rPr>
        <w:t>муниципальные</w:t>
      </w:r>
      <w:r w:rsidRPr="00E6360D">
        <w:rPr>
          <w:rFonts w:ascii="Times New Roman" w:eastAsia="Times New Roman" w:hAnsi="Times New Roman" w:cs="Times New Roman"/>
          <w:color w:val="000000"/>
          <w:sz w:val="27"/>
          <w:szCs w:val="27"/>
          <w:lang w:eastAsia="ru-RU"/>
        </w:rPr>
        <w:t xml:space="preserve"> должности).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1.</w:t>
      </w:r>
      <w:r w:rsidR="0041669F">
        <w:rPr>
          <w:rFonts w:ascii="Times New Roman" w:eastAsia="Times New Roman" w:hAnsi="Times New Roman" w:cs="Times New Roman"/>
          <w:color w:val="000000"/>
          <w:sz w:val="27"/>
          <w:szCs w:val="27"/>
          <w:lang w:eastAsia="ru-RU"/>
        </w:rPr>
        <w:t>2</w:t>
      </w:r>
      <w:r w:rsidRPr="00E6360D">
        <w:rPr>
          <w:rFonts w:ascii="Times New Roman" w:eastAsia="Times New Roman" w:hAnsi="Times New Roman" w:cs="Times New Roman"/>
          <w:color w:val="000000"/>
          <w:sz w:val="27"/>
          <w:szCs w:val="27"/>
          <w:lang w:eastAsia="ru-RU"/>
        </w:rPr>
        <w:t xml:space="preserve">. Страхованию подлежат жизнь и здоровье лиц, замещающих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ные должности, в течение всего периода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w:t>
      </w:r>
    </w:p>
    <w:p w:rsidR="00E6360D" w:rsidRPr="00E6360D" w:rsidRDefault="00672A69"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1.3</w:t>
      </w:r>
      <w:r w:rsidR="00E6360D" w:rsidRPr="00E6360D">
        <w:rPr>
          <w:rFonts w:ascii="Times New Roman" w:eastAsia="Times New Roman" w:hAnsi="Times New Roman" w:cs="Times New Roman"/>
          <w:color w:val="000000"/>
          <w:sz w:val="27"/>
          <w:szCs w:val="27"/>
          <w:lang w:eastAsia="ru-RU"/>
        </w:rPr>
        <w:t xml:space="preserve">. При наступлении страховых случаев, предусмотренных подпунктами 1 и 2 пункта 3.1 настоящего Положения, право на получение страховой выплаты сохраняется в течение одного года после прекращения замещения </w:t>
      </w:r>
      <w:r w:rsidR="0041669F">
        <w:rPr>
          <w:rFonts w:ascii="Times New Roman" w:eastAsia="Times New Roman" w:hAnsi="Times New Roman" w:cs="Times New Roman"/>
          <w:color w:val="000000"/>
          <w:sz w:val="27"/>
          <w:szCs w:val="27"/>
          <w:lang w:eastAsia="ru-RU"/>
        </w:rPr>
        <w:t>муниципаль</w:t>
      </w:r>
      <w:r w:rsidR="00E6360D" w:rsidRPr="00E6360D">
        <w:rPr>
          <w:rFonts w:ascii="Times New Roman" w:eastAsia="Times New Roman" w:hAnsi="Times New Roman" w:cs="Times New Roman"/>
          <w:color w:val="000000"/>
          <w:sz w:val="27"/>
          <w:szCs w:val="27"/>
          <w:lang w:eastAsia="ru-RU"/>
        </w:rPr>
        <w:t xml:space="preserve">ной должности, если смерть или инвалидность лица, замещающего </w:t>
      </w:r>
      <w:r w:rsidR="0041669F">
        <w:rPr>
          <w:rFonts w:ascii="Times New Roman" w:eastAsia="Times New Roman" w:hAnsi="Times New Roman" w:cs="Times New Roman"/>
          <w:color w:val="000000"/>
          <w:sz w:val="27"/>
          <w:szCs w:val="27"/>
          <w:lang w:eastAsia="ru-RU"/>
        </w:rPr>
        <w:t>муниципаль</w:t>
      </w:r>
      <w:r w:rsidR="00E6360D" w:rsidRPr="00E6360D">
        <w:rPr>
          <w:rFonts w:ascii="Times New Roman" w:eastAsia="Times New Roman" w:hAnsi="Times New Roman" w:cs="Times New Roman"/>
          <w:color w:val="000000"/>
          <w:sz w:val="27"/>
          <w:szCs w:val="27"/>
          <w:lang w:eastAsia="ru-RU"/>
        </w:rPr>
        <w:t xml:space="preserve">ную должность, наступила вследствие увечья, травмы или заболевания, имевших место в период замещения </w:t>
      </w:r>
      <w:r w:rsidR="0041669F">
        <w:rPr>
          <w:rFonts w:ascii="Times New Roman" w:eastAsia="Times New Roman" w:hAnsi="Times New Roman" w:cs="Times New Roman"/>
          <w:color w:val="000000"/>
          <w:sz w:val="27"/>
          <w:szCs w:val="27"/>
          <w:lang w:eastAsia="ru-RU"/>
        </w:rPr>
        <w:t>муниципаль</w:t>
      </w:r>
      <w:r w:rsidR="00E6360D" w:rsidRPr="00E6360D">
        <w:rPr>
          <w:rFonts w:ascii="Times New Roman" w:eastAsia="Times New Roman" w:hAnsi="Times New Roman" w:cs="Times New Roman"/>
          <w:color w:val="000000"/>
          <w:sz w:val="27"/>
          <w:szCs w:val="27"/>
          <w:lang w:eastAsia="ru-RU"/>
        </w:rPr>
        <w:t>ной должности.</w:t>
      </w:r>
    </w:p>
    <w:p w:rsidR="00E6360D" w:rsidRPr="00E6360D" w:rsidRDefault="00672A69"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1.4</w:t>
      </w:r>
      <w:r w:rsidR="00E6360D" w:rsidRPr="00E6360D">
        <w:rPr>
          <w:rFonts w:ascii="Times New Roman" w:eastAsia="Times New Roman" w:hAnsi="Times New Roman" w:cs="Times New Roman"/>
          <w:color w:val="000000"/>
          <w:sz w:val="27"/>
          <w:szCs w:val="27"/>
          <w:lang w:eastAsia="ru-RU"/>
        </w:rPr>
        <w:t>. Выбор страховщика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муниципальных нужд.</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1.</w:t>
      </w:r>
      <w:r w:rsidR="00672A69">
        <w:rPr>
          <w:rFonts w:ascii="Times New Roman" w:eastAsia="Times New Roman" w:hAnsi="Times New Roman" w:cs="Times New Roman"/>
          <w:color w:val="000000"/>
          <w:sz w:val="27"/>
          <w:szCs w:val="27"/>
          <w:lang w:eastAsia="ru-RU"/>
        </w:rPr>
        <w:t>5</w:t>
      </w:r>
      <w:r w:rsidRPr="00E6360D">
        <w:rPr>
          <w:rFonts w:ascii="Times New Roman" w:eastAsia="Times New Roman" w:hAnsi="Times New Roman" w:cs="Times New Roman"/>
          <w:color w:val="000000"/>
          <w:sz w:val="27"/>
          <w:szCs w:val="27"/>
          <w:lang w:eastAsia="ru-RU"/>
        </w:rPr>
        <w:t xml:space="preserve">. Страхователями являются органы </w:t>
      </w:r>
      <w:r w:rsidR="00672A69">
        <w:rPr>
          <w:rFonts w:ascii="Times New Roman" w:eastAsia="Times New Roman" w:hAnsi="Times New Roman" w:cs="Times New Roman"/>
          <w:color w:val="000000"/>
          <w:sz w:val="27"/>
          <w:szCs w:val="27"/>
          <w:lang w:eastAsia="ru-RU"/>
        </w:rPr>
        <w:t xml:space="preserve">местного самоуправления Чистопольского муниципального района </w:t>
      </w:r>
      <w:r w:rsidRPr="00E6360D">
        <w:rPr>
          <w:rFonts w:ascii="Times New Roman" w:eastAsia="Times New Roman" w:hAnsi="Times New Roman" w:cs="Times New Roman"/>
          <w:color w:val="000000"/>
          <w:sz w:val="27"/>
          <w:szCs w:val="27"/>
          <w:lang w:eastAsia="ru-RU"/>
        </w:rPr>
        <w:t xml:space="preserve">Республики Татарстан (далее - страхователи), полномочия которых исполняют лица, замещающие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ные должности.</w:t>
      </w:r>
    </w:p>
    <w:p w:rsidR="00E6360D" w:rsidRPr="00E6360D" w:rsidRDefault="00672A69"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1.6</w:t>
      </w:r>
      <w:r w:rsidR="00E6360D" w:rsidRPr="00E6360D">
        <w:rPr>
          <w:rFonts w:ascii="Times New Roman" w:eastAsia="Times New Roman" w:hAnsi="Times New Roman" w:cs="Times New Roman"/>
          <w:color w:val="000000"/>
          <w:sz w:val="27"/>
          <w:szCs w:val="27"/>
          <w:lang w:eastAsia="ru-RU"/>
        </w:rPr>
        <w:t xml:space="preserve">. Застрахованными лицами являются лица, замещающие </w:t>
      </w:r>
      <w:r w:rsidR="0041669F">
        <w:rPr>
          <w:rFonts w:ascii="Times New Roman" w:eastAsia="Times New Roman" w:hAnsi="Times New Roman" w:cs="Times New Roman"/>
          <w:color w:val="000000"/>
          <w:sz w:val="27"/>
          <w:szCs w:val="27"/>
          <w:lang w:eastAsia="ru-RU"/>
        </w:rPr>
        <w:t>муниципаль</w:t>
      </w:r>
      <w:r w:rsidR="00E6360D" w:rsidRPr="00E6360D">
        <w:rPr>
          <w:rFonts w:ascii="Times New Roman" w:eastAsia="Times New Roman" w:hAnsi="Times New Roman" w:cs="Times New Roman"/>
          <w:color w:val="000000"/>
          <w:sz w:val="27"/>
          <w:szCs w:val="27"/>
          <w:lang w:eastAsia="ru-RU"/>
        </w:rPr>
        <w:t>ную должность.</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E6360D" w:rsidRPr="00E6360D" w:rsidRDefault="00E6360D" w:rsidP="00E6360D">
      <w:pPr>
        <w:shd w:val="clear" w:color="auto" w:fill="FFFFFF"/>
        <w:spacing w:before="90" w:after="90" w:line="240" w:lineRule="auto"/>
        <w:ind w:left="510" w:right="510"/>
        <w:jc w:val="center"/>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b/>
          <w:bCs/>
          <w:color w:val="000000"/>
          <w:sz w:val="27"/>
          <w:szCs w:val="27"/>
          <w:lang w:eastAsia="ru-RU"/>
        </w:rPr>
        <w:t>II. Договор страхования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2.1. Договор страхования заключается между страхователем и страховщиком в пользу застрахованного лица (выгодоприобретателя) сроком на один календарный год со страховой защитой в течение 24 часов в сутки в порядке, предусмотренном законодательством Российской Федерации.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2.2. Для страховых случаев, указанных в подпункте 1 пункта 3.1 настоящего Положения, в договоре страхования страхователем устанавливается круг </w:t>
      </w:r>
      <w:r w:rsidRPr="00E6360D">
        <w:rPr>
          <w:rFonts w:ascii="Times New Roman" w:eastAsia="Times New Roman" w:hAnsi="Times New Roman" w:cs="Times New Roman"/>
          <w:color w:val="000000"/>
          <w:sz w:val="27"/>
          <w:szCs w:val="27"/>
          <w:lang w:eastAsia="ru-RU"/>
        </w:rPr>
        <w:lastRenderedPageBreak/>
        <w:t xml:space="preserve">выгодоприобретателей. В обязательном порядке страхователем в договоре страхования в качестве выгодоприобретателей должны быть названы супруг (супруга), состоящий (состоящая) на день смерти застрахованного лица в зарегистрированном браке с ним, родители (усыновители) застрахованного лица, дедушка и бабушка застрахованного лица - при условии отсутствия у него родителей, если они воспитывали или содержали его не менее трех лет, отчим и мачеха застрахованного лица - при условии, если они воспитывали или содержали его не менее пяти лет, дети застрахованного лица, не достигшие 18 лет или старше этого возраста, если они стали инвалидами до достижения 18 лет, а также обучающиеся в образовательных организациях независимо от их организационно-правовых форм и форм собственности до окончания обучения, но не более чем до достижения ими возраста 23 лет, подопечные застрахованного лица. Выгодоприобретатели указываются в договоре страхования на основании информации, предоставляемой лицами, замещающими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ные должности, в порядке, установленном его страхователем. В случае отсутствия указания выгодоприобретателей в договоре страхования выгодоприобретателями признаются наследники застрахованного лица в порядке, установленном гражданским законодательством.</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2.3. Прекращение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лицом, замещающим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ную должность, до истечения срока действия заключенного договора страхования влечет прекращение его действия в отношении указанного лица, замещающего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ную должность, с даты прекращения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В случае досрочного прекращения действия договора страхования в отношении лица, замещающего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ную должность, по указанному основанию страховщик производит возврат страхователю уплаченной в связи со страхованием данного лица, замещающего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ную должность, страховой премии в части, пропорциональной оставшемуся сроку действия договора страхования в отношении данного лица, замещающего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ную должность, в порядке, установленном разделом VII настоящего Положения.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E6360D" w:rsidRPr="00E6360D" w:rsidRDefault="00E6360D" w:rsidP="00E6360D">
      <w:pPr>
        <w:shd w:val="clear" w:color="auto" w:fill="FFFFFF"/>
        <w:spacing w:before="90" w:after="90" w:line="240" w:lineRule="auto"/>
        <w:ind w:left="510" w:right="510"/>
        <w:jc w:val="center"/>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b/>
          <w:bCs/>
          <w:color w:val="000000"/>
          <w:sz w:val="27"/>
          <w:szCs w:val="27"/>
          <w:lang w:eastAsia="ru-RU"/>
        </w:rPr>
        <w:t>III. Страховые случаи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3.1. Страховыми случаями являются: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1) смерть застрахованного лица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а также в течение одного года после прекращения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вследствие увечья, травмы или заболевания, полученных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2) установление застрахованному лицу инвалидности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а также в течение одного года после прекращения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вследствие увечья, травмы или заболевания, полученных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3) получение застрахованным лицом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 увечья или травмы;</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lastRenderedPageBreak/>
        <w:t xml:space="preserve">4) получение застрахованным лицом заболевания, явившегося основанием для прекращения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 по состоянию здоровья в соответствии с медицинским заключением и не связанного с установлением инвалидности.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E6360D" w:rsidRPr="00E6360D" w:rsidRDefault="00E6360D" w:rsidP="00E6360D">
      <w:pPr>
        <w:shd w:val="clear" w:color="auto" w:fill="FFFFFF"/>
        <w:spacing w:before="90" w:after="90" w:line="240" w:lineRule="auto"/>
        <w:ind w:left="510" w:right="510"/>
        <w:jc w:val="center"/>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b/>
          <w:bCs/>
          <w:color w:val="000000"/>
          <w:sz w:val="27"/>
          <w:szCs w:val="27"/>
          <w:lang w:eastAsia="ru-RU"/>
        </w:rPr>
        <w:t>IV. Размеры страховых сумм и страховых премий</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 4.1. Размеры страховых сумм, выплачиваемых застрахованным лицам (выгодоприобретателям), определяются исходя из ежемесячного денежного вознаграждения с применением коэффициента 1,2 (далее - денежное вознаграждение) по замещаемой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4.2. При исчислении страховой суммы учитывается денежное вознаграждение по замещаемой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 установленное на день наступления страхового случая, с учетом его увеличения (индексации).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4.3. При наступлении страховых случаев страховые суммы выплачиваются в следующих размерах:</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1) в случае смерти застрахованного лица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а также в течение одного года после прекращения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вследствие увечья, травмы или заболевания, полученных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 - 26,25 денежного вознаграждения. Указанная страховая сумма выплачивается выгодоприобретателям в равных долях;</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2) в случае установления застрахованному лицу инвалидности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а также в течение одного года после прекращения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вследствие увечья, травмы или заболевания, полученных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инвалиду I группы - 17,5 денежного вознаграждения;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инвалиду II группы - 12,25 денежного вознаграждения;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инвалиду III группы - 10,5 денежного вознаграждения;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3) в случае получения застрахованным лицом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тяжелого увечья или травмы - семь денежных вознаграждений,</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легкого увечья или травмы - 1,75 денежного вознаграждения.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Отнесение увечий и травм к тяжелым или легким, при получении которых производится выплата соответствующей страховой суммы, осуществляется согласно перечню увечий (ранений, травм, контузий), относящихся к тяжелым или легким, установленному в соответствии с Федеральным законом от 28 марта 1998 года N 52-ФЗ "Об обязательном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противопожарной службы, сотрудников учреждений и органов уголовно-исполнительной системы, сотрудников войск национальной гвардии </w:t>
      </w:r>
      <w:r w:rsidRPr="00E6360D">
        <w:rPr>
          <w:rFonts w:ascii="Times New Roman" w:eastAsia="Times New Roman" w:hAnsi="Times New Roman" w:cs="Times New Roman"/>
          <w:color w:val="000000"/>
          <w:sz w:val="27"/>
          <w:szCs w:val="27"/>
          <w:lang w:eastAsia="ru-RU"/>
        </w:rPr>
        <w:lastRenderedPageBreak/>
        <w:t>Российской Федерации, сотрудников органов принудительного исполнения Российской Федерации";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4) в случае получения застрахованным лицом заболевания, явившегося основанием для прекращения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 - 8,75 денежного вознаграждения.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4.4. Если в период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ной должности либо до истечения одного года после прекращения замещения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ной должности застрахованному лицу при переосвидетельствовании в федеральном учреждении медико-социальной экспертизы будет повышена группа инвалидности, размер страховой суммы увеличивается на сумму, составляющую разницу между количеством денежных вознаграждений, причитающихся по вновь установленной группе инвалидности, и количеством денежных вознаграждений, причитающихся по прежней группе инвалидности.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4.5. Если в связи со страховым случаем застрахованному лицу была выплачена страховая сумма, но в течение года со дня наступления страхового случая и в непосредственной связи с ним наступило ухудшение здоровья или смерть, производится дополнительная страховая выплата за вычетом ранее выплаченной страховой суммы (страховых сумм).</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4.6. Размер страховой премии, уплачиваемой за каждое застрахованное лицо, определяется договором страхования и не может превышать 8,75 процента от установленного на момент заключения договора страхования денежного вознаграждения застрахованного лица.</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E6360D" w:rsidRPr="00E6360D" w:rsidRDefault="00E6360D" w:rsidP="00E6360D">
      <w:pPr>
        <w:shd w:val="clear" w:color="auto" w:fill="FFFFFF"/>
        <w:spacing w:before="90" w:after="90" w:line="240" w:lineRule="auto"/>
        <w:ind w:left="510" w:right="510"/>
        <w:jc w:val="center"/>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b/>
          <w:bCs/>
          <w:color w:val="000000"/>
          <w:sz w:val="27"/>
          <w:szCs w:val="27"/>
          <w:lang w:eastAsia="ru-RU"/>
        </w:rPr>
        <w:t>V. Основания освобождения страховщика от выплаты страховой суммы</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5.1. Страховщик освобождается от выплаты страховой суммы, если страховой случай:</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1) наступил вследствие совершения застрахованным лицом деяния, признанного в установленном судом порядке общественно опасным;</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2) находится в установленной судом прямой причинной связи с алкогольным, наркотическим или токсическим опьянением застрахованного лица;</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3) является результатом доказанного судом умышленного причинения застрахованным лицом вреда своему здоровью или самоубийства застрахованного лица.</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5.2. Страховщик не освобождается от выплаты страховой суммы в случае, если смерть застрахованного лица является результатом доказанного судом доведения до самоубийства.</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5.3. Решение об отказе в выплате страховой суммы принимается страховщиком и сообщается застрахованному лицу (выгодоприобретателю) и страхователю в письменной форме с обязательным мотивированным обоснованием причин указанного отказа в срок, установленный для осуществления выплаты страховой суммы.</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E6360D" w:rsidRPr="00E6360D" w:rsidRDefault="00E6360D" w:rsidP="00E6360D">
      <w:pPr>
        <w:shd w:val="clear" w:color="auto" w:fill="FFFFFF"/>
        <w:spacing w:before="90" w:after="90" w:line="240" w:lineRule="auto"/>
        <w:ind w:left="510" w:right="510"/>
        <w:jc w:val="center"/>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b/>
          <w:bCs/>
          <w:color w:val="000000"/>
          <w:sz w:val="27"/>
          <w:szCs w:val="27"/>
          <w:lang w:eastAsia="ru-RU"/>
        </w:rPr>
        <w:lastRenderedPageBreak/>
        <w:t>VI. Порядок и условия выплаты страховых сумм</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6.1. Осуществление страховых выплат производится страховщиком на основании заявления застрахованного лица (выгодоприобретателя) и документов, подтверждающих наступление страхового случая, представленных страхователем.</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6.2. Перечень документов, необходимых для принятия решения об осуществлении страховой выплаты, порядок их подачи и рассмотрения устанавливаются договором страхования.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6.3. Выплата страховых сумм производится независимо от сумм, причитающихся застрахованным лицам по другим видам договоров страхования.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6.4. Страховые суммы выплачиваются страховщиком застрахованным лицам (выгодоприобретателям) путем перечисления причитающихся сумм в рублях способом, определенным договором страхования.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6.5. Выплата страховых сумм производится страховщиком в 10-дневный срок со дня получения документов, необходимых для принятия решения об указанной выплате.</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E6360D" w:rsidRPr="00E6360D" w:rsidRDefault="00E6360D" w:rsidP="00E6360D">
      <w:pPr>
        <w:shd w:val="clear" w:color="auto" w:fill="FFFFFF"/>
        <w:spacing w:before="90" w:after="90" w:line="240" w:lineRule="auto"/>
        <w:ind w:left="510" w:right="510"/>
        <w:jc w:val="center"/>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b/>
          <w:bCs/>
          <w:color w:val="000000"/>
          <w:sz w:val="27"/>
          <w:szCs w:val="27"/>
          <w:lang w:eastAsia="ru-RU"/>
        </w:rPr>
        <w:t>VII. Порядок взаиморасчетов страхователя и страховщика</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7.1. Если в течение срока действия договора страхования произошло изменение размеров денежных вознаграждений застрахованных лиц, а также их численности, то недополученные или излишне полученные в связи с указанными обстоятельствами суммы страховых взносов подлежат доплате или возврату. По соглашению сторон, заключивших договор страхования, указанные суммы могут учитываться при определении размеров страховых взносов на очередной период действия договора страхования.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7.2. Периодичность внесения страхователем страховых взносов устанавливается договором страхования.</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E6360D" w:rsidRPr="00E6360D" w:rsidRDefault="00E6360D" w:rsidP="00E6360D">
      <w:pPr>
        <w:shd w:val="clear" w:color="auto" w:fill="FFFFFF"/>
        <w:spacing w:before="90" w:after="90" w:line="240" w:lineRule="auto"/>
        <w:ind w:left="510" w:right="510"/>
        <w:jc w:val="center"/>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b/>
          <w:bCs/>
          <w:color w:val="000000"/>
          <w:sz w:val="27"/>
          <w:szCs w:val="27"/>
          <w:lang w:eastAsia="ru-RU"/>
        </w:rPr>
        <w:t xml:space="preserve">VIII. Финансирование расходов на страхование лиц, замещающих </w:t>
      </w:r>
      <w:r w:rsidR="0041669F">
        <w:rPr>
          <w:rFonts w:ascii="Times New Roman" w:eastAsia="Times New Roman" w:hAnsi="Times New Roman" w:cs="Times New Roman"/>
          <w:b/>
          <w:bCs/>
          <w:color w:val="000000"/>
          <w:sz w:val="27"/>
          <w:szCs w:val="27"/>
          <w:lang w:eastAsia="ru-RU"/>
        </w:rPr>
        <w:t>муниципаль</w:t>
      </w:r>
      <w:r w:rsidRPr="00E6360D">
        <w:rPr>
          <w:rFonts w:ascii="Times New Roman" w:eastAsia="Times New Roman" w:hAnsi="Times New Roman" w:cs="Times New Roman"/>
          <w:b/>
          <w:bCs/>
          <w:color w:val="000000"/>
          <w:sz w:val="27"/>
          <w:szCs w:val="27"/>
          <w:lang w:eastAsia="ru-RU"/>
        </w:rPr>
        <w:t>ные должности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xml:space="preserve"> 8.1. Финансирование расходов на страхование лиц, замещающих </w:t>
      </w:r>
      <w:r w:rsidR="0041669F">
        <w:rPr>
          <w:rFonts w:ascii="Times New Roman" w:eastAsia="Times New Roman" w:hAnsi="Times New Roman" w:cs="Times New Roman"/>
          <w:color w:val="000000"/>
          <w:sz w:val="27"/>
          <w:szCs w:val="27"/>
          <w:lang w:eastAsia="ru-RU"/>
        </w:rPr>
        <w:t>муниципаль</w:t>
      </w:r>
      <w:r w:rsidRPr="00E6360D">
        <w:rPr>
          <w:rFonts w:ascii="Times New Roman" w:eastAsia="Times New Roman" w:hAnsi="Times New Roman" w:cs="Times New Roman"/>
          <w:color w:val="000000"/>
          <w:sz w:val="27"/>
          <w:szCs w:val="27"/>
          <w:lang w:eastAsia="ru-RU"/>
        </w:rPr>
        <w:t xml:space="preserve">ные должности, осуществляется за счет средств </w:t>
      </w:r>
      <w:r w:rsidR="00E709C8">
        <w:rPr>
          <w:rFonts w:ascii="Times New Roman" w:eastAsia="Times New Roman" w:hAnsi="Times New Roman" w:cs="Times New Roman"/>
          <w:color w:val="000000"/>
          <w:sz w:val="27"/>
          <w:szCs w:val="27"/>
          <w:lang w:eastAsia="ru-RU"/>
        </w:rPr>
        <w:t xml:space="preserve">местного </w:t>
      </w:r>
      <w:r w:rsidRPr="00E6360D">
        <w:rPr>
          <w:rFonts w:ascii="Times New Roman" w:eastAsia="Times New Roman" w:hAnsi="Times New Roman" w:cs="Times New Roman"/>
          <w:color w:val="000000"/>
          <w:sz w:val="27"/>
          <w:szCs w:val="27"/>
          <w:lang w:eastAsia="ru-RU"/>
        </w:rPr>
        <w:t>бюджета, предусмотренных на эти цели.</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E6360D" w:rsidRPr="00E6360D" w:rsidRDefault="00E6360D" w:rsidP="00E6360D">
      <w:pPr>
        <w:shd w:val="clear" w:color="auto" w:fill="FFFFFF"/>
        <w:spacing w:before="90" w:after="90" w:line="240" w:lineRule="auto"/>
        <w:ind w:firstLine="612"/>
        <w:jc w:val="both"/>
        <w:rPr>
          <w:rFonts w:ascii="Times New Roman" w:eastAsia="Times New Roman" w:hAnsi="Times New Roman" w:cs="Times New Roman"/>
          <w:color w:val="000000"/>
          <w:sz w:val="27"/>
          <w:szCs w:val="27"/>
          <w:lang w:eastAsia="ru-RU"/>
        </w:rPr>
      </w:pPr>
      <w:r w:rsidRPr="00E6360D">
        <w:rPr>
          <w:rFonts w:ascii="Times New Roman" w:eastAsia="Times New Roman" w:hAnsi="Times New Roman" w:cs="Times New Roman"/>
          <w:color w:val="000000"/>
          <w:sz w:val="27"/>
          <w:szCs w:val="27"/>
          <w:lang w:eastAsia="ru-RU"/>
        </w:rPr>
        <w:t> </w:t>
      </w:r>
    </w:p>
    <w:p w:rsidR="00F94DBD" w:rsidRDefault="00F94DBD"/>
    <w:sectPr w:rsidR="00F94DBD" w:rsidSect="00D45E9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60D"/>
    <w:rsid w:val="00195C8F"/>
    <w:rsid w:val="0027057E"/>
    <w:rsid w:val="00410343"/>
    <w:rsid w:val="0041669F"/>
    <w:rsid w:val="004E0508"/>
    <w:rsid w:val="00672A69"/>
    <w:rsid w:val="0072507D"/>
    <w:rsid w:val="00AF392D"/>
    <w:rsid w:val="00D306B3"/>
    <w:rsid w:val="00D45E98"/>
    <w:rsid w:val="00D67B81"/>
    <w:rsid w:val="00E060BE"/>
    <w:rsid w:val="00E6360D"/>
    <w:rsid w:val="00E709C8"/>
    <w:rsid w:val="00F94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5">
    <w:name w:val="s5"/>
    <w:basedOn w:val="a"/>
    <w:rsid w:val="00E636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636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3">
    <w:name w:val="s13"/>
    <w:basedOn w:val="a"/>
    <w:rsid w:val="00E636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45E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5E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5">
    <w:name w:val="s5"/>
    <w:basedOn w:val="a"/>
    <w:rsid w:val="00E636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636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3">
    <w:name w:val="s13"/>
    <w:basedOn w:val="a"/>
    <w:rsid w:val="00E636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45E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5E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26077">
      <w:bodyDiv w:val="1"/>
      <w:marLeft w:val="0"/>
      <w:marRight w:val="0"/>
      <w:marTop w:val="0"/>
      <w:marBottom w:val="0"/>
      <w:divBdr>
        <w:top w:val="none" w:sz="0" w:space="0" w:color="auto"/>
        <w:left w:val="none" w:sz="0" w:space="0" w:color="auto"/>
        <w:bottom w:val="none" w:sz="0" w:space="0" w:color="auto"/>
        <w:right w:val="none" w:sz="0" w:space="0" w:color="auto"/>
      </w:divBdr>
    </w:div>
    <w:div w:id="4737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1868</Words>
  <Characters>10648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7</cp:lastModifiedBy>
  <cp:revision>12</cp:revision>
  <dcterms:created xsi:type="dcterms:W3CDTF">2025-09-22T12:37:00Z</dcterms:created>
  <dcterms:modified xsi:type="dcterms:W3CDTF">2025-10-02T11:48:00Z</dcterms:modified>
</cp:coreProperties>
</file>