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keepNext w:val="true"/>
        <w:pBdr/>
        <w:tabs>
          <w:tab w:val="left" w:leader="none" w:pos="5895"/>
        </w:tabs>
        <w:spacing w:after="0" w:line="240" w:lineRule="auto"/>
        <w:ind/>
        <w:jc w:val="right"/>
        <w:outlineLvl w:val="1"/>
        <w:rPr>
          <w:rFonts w:ascii="Times New Roman" w:hAnsi="Times New Roman" w:eastAsia="Times New Roman" w:cs="Calibri"/>
          <w:b/>
          <w:bCs/>
          <w:i/>
          <w:iCs/>
          <w:sz w:val="28"/>
          <w:szCs w:val="28"/>
          <w:lang w:eastAsia="ru-RU"/>
        </w:rPr>
      </w:pPr>
      <w:r>
        <w:rPr>
          <w:rFonts w:ascii="Calibri" w:hAnsi="Calibri" w:eastAsia="Times New Roman"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4575" cy="1266825"/>
                <wp:effectExtent l="0" t="0" r="9525" b="9525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2457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82.25pt;height:99.75pt;mso-wrap-distance-left:0.00pt;mso-wrap-distance-top:0.00pt;mso-wrap-distance-right:0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Calibri"/>
          <w:b/>
          <w:bCs/>
          <w:i/>
          <w:iCs/>
          <w:sz w:val="28"/>
          <w:szCs w:val="28"/>
          <w:lang w:eastAsia="ru-RU"/>
        </w:rPr>
      </w:r>
    </w:p>
    <w:tbl>
      <w:tblPr>
        <w:tblW w:w="9930" w:type="dxa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236"/>
        <w:gridCol w:w="3576"/>
        <w:gridCol w:w="2313"/>
        <w:gridCol w:w="48"/>
        <w:gridCol w:w="3757"/>
      </w:tblGrid>
      <w:tr>
        <w:trPr/>
        <w:tc>
          <w:tcPr>
            <w:tcBorders/>
            <w:tcW w:w="168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Calibri" w:cs="Calibri"/>
                <w:b/>
                <w:i/>
                <w:sz w:val="32"/>
                <w:lang w:eastAsia="ru-RU"/>
              </w:rPr>
            </w:pPr>
            <w:r>
              <w:rPr>
                <w:rFonts w:ascii="Times New Roman" w:hAnsi="Times New Roman" w:eastAsia="Calibri" w:cs="Calibri"/>
                <w:b/>
                <w:i/>
                <w:sz w:val="32"/>
                <w:lang w:eastAsia="ru-RU"/>
              </w:rPr>
            </w:r>
            <w:r>
              <w:rPr>
                <w:rFonts w:ascii="Times New Roman" w:hAnsi="Times New Roman" w:eastAsia="Calibri" w:cs="Calibri"/>
                <w:b/>
                <w:i/>
                <w:sz w:val="32"/>
                <w:lang w:eastAsia="ru-RU"/>
              </w:rPr>
            </w:r>
          </w:p>
        </w:tc>
        <w:tc>
          <w:tcPr>
            <w:tcBorders/>
            <w:tcW w:w="3600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Calibri" w:cs="Calibri"/>
                <w:b/>
                <w:i/>
                <w:sz w:val="32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32"/>
                <w:lang w:eastAsia="ru-RU"/>
              </w:rPr>
              <w:t xml:space="preserve">           Решение</w:t>
            </w:r>
            <w:r>
              <w:rPr>
                <w:rFonts w:ascii="Times New Roman" w:hAnsi="Times New Roman" w:eastAsia="Calibri" w:cs="Calibri"/>
                <w:b/>
                <w:i/>
                <w:sz w:val="32"/>
                <w:lang w:eastAsia="ru-RU"/>
              </w:rPr>
            </w:r>
          </w:p>
        </w:tc>
        <w:tc>
          <w:tcPr>
            <w:gridSpan w:val="2"/>
            <w:tcBorders/>
            <w:tcW w:w="237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Calibri" w:cs="Calibri"/>
                <w:b/>
                <w:i/>
                <w:sz w:val="32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32"/>
                <w:lang w:eastAsia="ru-RU"/>
              </w:rPr>
              <w:t xml:space="preserve">       </w:t>
            </w:r>
            <w:r>
              <w:rPr>
                <w:rFonts w:ascii="Times New Roman" w:hAnsi="Times New Roman" w:eastAsia="Calibri" w:cs="Calibri"/>
                <w:b/>
                <w:i/>
                <w:sz w:val="32"/>
                <w:lang w:eastAsia="ru-RU"/>
              </w:rPr>
            </w:r>
          </w:p>
        </w:tc>
        <w:tc>
          <w:tcPr>
            <w:tcBorders/>
            <w:tcW w:w="378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Calibri" w:cs="Calibri"/>
                <w:b/>
                <w:bCs/>
                <w:i/>
                <w:sz w:val="32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sz w:val="32"/>
                <w:lang w:eastAsia="ru-RU"/>
              </w:rPr>
              <w:t xml:space="preserve">             Карар</w:t>
            </w:r>
            <w:r>
              <w:rPr>
                <w:rFonts w:ascii="Times New Roman" w:hAnsi="Times New Roman" w:eastAsia="Calibri" w:cs="Calibri"/>
                <w:b/>
                <w:bCs/>
                <w:i/>
                <w:sz w:val="32"/>
                <w:lang w:eastAsia="ru-RU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Calibri" w:cs="Calibri"/>
                <w:b/>
                <w:i/>
                <w:iCs/>
                <w:sz w:val="32"/>
                <w:lang w:eastAsia="ru-RU"/>
              </w:rPr>
            </w:pPr>
            <w:r>
              <w:rPr>
                <w:rFonts w:ascii="Times New Roman" w:hAnsi="Times New Roman" w:eastAsia="Calibri" w:cs="Calibri"/>
                <w:b/>
                <w:i/>
                <w:iCs/>
                <w:sz w:val="32"/>
                <w:lang w:eastAsia="ru-RU"/>
              </w:rPr>
            </w:r>
            <w:r>
              <w:rPr>
                <w:rFonts w:ascii="Times New Roman" w:hAnsi="Times New Roman" w:eastAsia="Calibri" w:cs="Calibri"/>
                <w:b/>
                <w:i/>
                <w:iCs/>
                <w:sz w:val="32"/>
                <w:lang w:eastAsia="ru-RU"/>
              </w:rPr>
            </w:r>
          </w:p>
        </w:tc>
      </w:tr>
      <w:tr>
        <w:trPr>
          <w:trHeight w:val="295"/>
        </w:trPr>
        <w:tc>
          <w:tcPr>
            <w:gridSpan w:val="3"/>
            <w:tcBorders/>
            <w:tcW w:w="609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-282"/>
              <w:rPr>
                <w:rFonts w:ascii="Times New Roman" w:hAnsi="Times New Roman" w:eastAsia="Calibri" w:cs="Calibri"/>
                <w:b/>
                <w:sz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eastAsia="ru-RU"/>
              </w:rPr>
              <w:t xml:space="preserve">           </w:t>
            </w:r>
            <w:r>
              <w:rPr>
                <w:rFonts w:ascii="Times New Roman" w:hAnsi="Times New Roman" w:eastAsia="Calibri" w:cs="Times New Roman"/>
                <w:b/>
                <w:sz w:val="24"/>
                <w:u w:val="single"/>
                <w:lang w:eastAsia="ru-RU"/>
              </w:rPr>
              <w:t xml:space="preserve">04 июня  2025 года</w:t>
            </w:r>
            <w:r>
              <w:rPr>
                <w:rFonts w:ascii="Times New Roman" w:hAnsi="Times New Roman" w:eastAsia="Calibri" w:cs="Times New Roman"/>
                <w:b/>
                <w:sz w:val="24"/>
                <w:lang w:eastAsia="ru-RU"/>
              </w:rPr>
              <w:t xml:space="preserve">                     г.Чистополь                              </w:t>
            </w:r>
            <w:r>
              <w:rPr>
                <w:rFonts w:ascii="Times New Roman" w:hAnsi="Times New Roman" w:eastAsia="Calibri" w:cs="Calibri"/>
                <w:b/>
                <w:sz w:val="24"/>
                <w:lang w:eastAsia="ru-RU"/>
              </w:rPr>
            </w:r>
          </w:p>
        </w:tc>
        <w:tc>
          <w:tcPr>
            <w:gridSpan w:val="2"/>
            <w:tcBorders/>
            <w:tcW w:w="382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Calibri" w:cs="Calibri"/>
                <w:b/>
                <w:sz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eastAsia="ru-RU"/>
              </w:rPr>
              <w:t xml:space="preserve">                  № </w:t>
            </w:r>
            <w:r>
              <w:rPr>
                <w:rFonts w:ascii="Times New Roman" w:hAnsi="Times New Roman" w:eastAsia="Calibri" w:cs="Times New Roman"/>
                <w:b/>
                <w:sz w:val="24"/>
                <w:u w:val="single"/>
                <w:lang w:eastAsia="ru-RU"/>
              </w:rPr>
              <w:t xml:space="preserve">41/5</w:t>
            </w:r>
            <w:r>
              <w:rPr>
                <w:rFonts w:ascii="Times New Roman" w:hAnsi="Times New Roman" w:eastAsia="Calibri" w:cs="Calibri"/>
                <w:b/>
                <w:sz w:val="24"/>
                <w:lang w:eastAsia="ru-RU"/>
              </w:rPr>
            </w:r>
          </w:p>
        </w:tc>
      </w:tr>
    </w:tbl>
    <w:p>
      <w:pPr>
        <w:widowControl w:val="false"/>
        <w:pBdr/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внесени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изменений в решение 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Чистопольского 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26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2019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47/5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утверждении Порядка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приватизации муниципального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имущества, находящегося в собственности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муниципального образования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Чистопольский муниципальный район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2"/>
        <w:pBdr/>
        <w:spacing w:after="240" w:after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едеральным законом </w:t>
      </w:r>
      <w:r>
        <w:rPr>
          <w:sz w:val="28"/>
          <w:szCs w:val="28"/>
        </w:rPr>
        <w:t xml:space="preserve">от 20.03.2025 N 35-ФЗ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Совет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Чистопольского муниципальн</w:t>
      </w:r>
      <w:r>
        <w:rPr>
          <w:sz w:val="28"/>
          <w:szCs w:val="28"/>
        </w:rPr>
        <w:t xml:space="preserve">ого района Республики Татарстан:</w:t>
      </w:r>
      <w:r>
        <w:rPr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0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Внести в Порядок приватизации муниципального имущества, находящегося в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Чистопольский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Татарстан, утвержденный решением Совета Чистопольского муниципального района от 26.09.2019 № 47/5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приватизации муниципального имущества, находящегося в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Чистопольский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внесёнными решениями Совета Чистопольского муниципального района от 02.09.2020 №57/4, от 22.12.2022 №19/3, от 14.04.2023 №22/6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"kodeks://link/d?nd=439350450"\o"’’О внесении изменений в решение Совета Чистопольского муниципального района Республики Татарстан от ...’’</w:instrTex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0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 xml:space="preserve">Решение Совета Чистопольского муниципального района Республики Татарстан от 15.05.2024 N 31/7</w:instrTex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 xml:space="preserve">Статус: Действующий документ"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 15.05.2024 N 31/7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изменения и дополнения: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2"/>
        <w:numPr>
          <w:ilvl w:val="1"/>
          <w:numId w:val="1"/>
        </w:numPr>
        <w:pBdr/>
        <w:spacing w:after="0" w:afterAutospacing="0" w:before="0" w:beforeAutospacing="0"/>
        <w:ind w:firstLine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бзац 3 пункта 7.3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</w:p>
    <w:p>
      <w:pPr>
        <w:pStyle w:val="702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Решения об условиях приватизации муниципального имущества размещ</w:t>
      </w:r>
      <w:r>
        <w:rPr>
          <w:sz w:val="28"/>
          <w:szCs w:val="28"/>
        </w:rPr>
        <w:t xml:space="preserve">ается</w:t>
      </w:r>
      <w:r>
        <w:rPr>
          <w:sz w:val="28"/>
          <w:szCs w:val="28"/>
        </w:rPr>
        <w:t xml:space="preserve"> в открытом доступе на официальном сайте в сети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Интернет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в течение десяти дней со дня принятия этих решений, за исключением решений об условиях приватизации муниципального имущества, которая осуществляется способами, предусмотренными подпунктами 1, 1_1, 5, 9 и </w:t>
      </w:r>
      <w:r>
        <w:rPr>
          <w:sz w:val="28"/>
          <w:szCs w:val="28"/>
        </w:rPr>
        <w:t xml:space="preserve">10 пункта 1 статьи 13</w:t>
      </w:r>
      <w:r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hyperlink r:id="rId11" w:tooltip="kodeks://link/d?nd=901809128&amp;mark=000000000000000000000000000000000000000000000000007D20K3" w:history="1">
        <w:r>
          <w:rPr>
            <w:sz w:val="28"/>
            <w:szCs w:val="28"/>
          </w:rPr>
          <w:t xml:space="preserve"> от 21 декабря 2001 года № 178-ФЗ </w:t>
        </w:r>
        <w:r>
          <w:rPr>
            <w:sz w:val="28"/>
            <w:szCs w:val="28"/>
          </w:rPr>
          <w:t xml:space="preserve">«</w:t>
        </w:r>
        <w:r>
          <w:rPr>
            <w:sz w:val="28"/>
            <w:szCs w:val="28"/>
          </w:rPr>
          <w:t xml:space="preserve">О приватизации государственного и муниципального имущества</w:t>
        </w:r>
        <w:r>
          <w:rPr>
            <w:sz w:val="28"/>
            <w:szCs w:val="28"/>
          </w:rPr>
          <w:t xml:space="preserve">»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713"/>
        <w:numPr>
          <w:ilvl w:val="1"/>
          <w:numId w:val="1"/>
        </w:numPr>
        <w:pBdr/>
        <w:spacing w:after="0" w:line="240" w:lineRule="auto"/>
        <w:ind w:firstLine="207"/>
        <w:jc w:val="both"/>
        <w:rPr>
          <w:rFonts w:ascii="Times New Roman" w:hAnsi="Times New Roman" w:cs="Times New Roman"/>
          <w:sz w:val="28"/>
          <w:szCs w:val="28"/>
        </w:rPr>
      </w:pPr>
      <w:r/>
      <w:hyperlink r:id="rId12" w:tooltip="https://login.consultant.ru/link/?req=doc&amp;base=LAW&amp;n=442446&amp;dst=381" w:history="1">
        <w:r>
          <w:rPr>
            <w:rFonts w:ascii="Times New Roman" w:hAnsi="Times New Roman" w:cs="Times New Roman"/>
            <w:sz w:val="28"/>
            <w:szCs w:val="28"/>
          </w:rPr>
          <w:t xml:space="preserve">пункт 7.4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дополнить подпунктами 16 и 17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16) сведения об установлении обременения такого имущества публичным сервитутом и (или) ограничениями, предусмотренными Федеральным законом </w:t>
      </w:r>
      <w:hyperlink r:id="rId13" w:tooltip="kodeks://link/d?nd=901809128&amp;mark=000000000000000000000000000000000000000000000000007D20K3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 от 21 декабря 2001 года № 178-ФЗ </w:t>
        </w:r>
        <w:r>
          <w:rPr>
            <w:rFonts w:ascii="Times New Roman" w:hAnsi="Times New Roman" w:cs="Times New Roman"/>
            <w:sz w:val="28"/>
            <w:szCs w:val="28"/>
          </w:rPr>
          <w:t xml:space="preserve">«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О приватизации государственного и муниципального имущества</w:t>
        </w:r>
        <w:r>
          <w:rPr>
            <w:rFonts w:ascii="Times New Roman" w:hAnsi="Times New Roman" w:cs="Times New Roman"/>
            <w:sz w:val="28"/>
            <w:szCs w:val="28"/>
          </w:rPr>
          <w:t xml:space="preserve">»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(или) иными федеральными законами;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условия конкурса, формы и сроки их выполнения.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 w:after="0" w:afterAutospacing="0" w:before="0" w:before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абзаце первом пункта 9.4 после слов «с покупателем» дополнить словами «или иным лицом в случаях, предусмотренных настоящим разделом Положения,»;</w:t>
      </w:r>
      <w:r>
        <w:rPr>
          <w:sz w:val="28"/>
          <w:szCs w:val="28"/>
        </w:rPr>
      </w:r>
    </w:p>
    <w:p>
      <w:pPr>
        <w:pBdr/>
        <w:spacing w:after="0" w:line="240" w:lineRule="auto"/>
        <w:ind w:firstLine="4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Style w:val="712"/>
          <w:rFonts w:ascii="Times New Roman" w:hAnsi="Times New Roman" w:cs="Times New Roman"/>
          <w:sz w:val="28"/>
          <w:szCs w:val="28"/>
        </w:rPr>
        <w:t xml:space="preserve">1.4. </w:t>
      </w:r>
      <w:hyperlink r:id="rId14" w:tooltip="kodeks://link/d?nd=561581239&amp;mark=0000NM3000002G3VU0TM82MVL8BO24V0A683VVVVVU2H1J1CL14LLPGH" w:history="1">
        <w:r>
          <w:rPr>
            <w:rStyle w:val="71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 15.4</w:t>
        </w:r>
      </w:hyperlink>
      <w:r>
        <w:rPr>
          <w:rStyle w:val="712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дополнить подпунктом 4.1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4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4.1) возможность подачи претендентом предложения о цене муниципального имущества при его продаже по минимально допустимой цене только после поступления задатка на счет оператора электронной площадки, указанный в информационном сообщении;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. Опубликовать настоящее решение в газете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Чистопольские известия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и на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Официальном портале правовой информации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(pravo.tatarstan.ru), а также разместить на официальном сайте Чистопольского муниципального района (chistopol.tatarstan.ru).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ab/>
        <w:t xml:space="preserve">3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. Контроль за исполнен</w:t>
      </w:r>
      <w:bookmarkStart w:id="0" w:name="_GoBack"/>
      <w:r/>
      <w:bookmarkEnd w:id="0"/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ием настоящего решения возложить на постоянную депутатскую комиссию по вопросам законности, правопорядка и депутатской деятельности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Совета Чистопольского муниципального района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Глава Чистопольского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муниципального района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Д.А. Иванов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footnotePr/>
      <w:endnotePr/>
      <w:type w:val="nextPage"/>
      <w:pgSz w:h="16838" w:orient="portrait" w:w="11906"/>
      <w:pgMar w:top="851" w:right="850" w:bottom="709" w:left="993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0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0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0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0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98"/>
    <w:next w:val="698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98"/>
    <w:next w:val="698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98"/>
    <w:next w:val="69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98"/>
    <w:next w:val="698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98"/>
    <w:next w:val="69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98"/>
    <w:next w:val="698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98"/>
    <w:next w:val="69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98"/>
    <w:next w:val="698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98"/>
    <w:next w:val="698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99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9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9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99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99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99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99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99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9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98"/>
    <w:next w:val="698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99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98"/>
    <w:next w:val="698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99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98"/>
    <w:next w:val="698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99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9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98"/>
    <w:next w:val="698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99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9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9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9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9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99"/>
    <w:link w:val="704"/>
    <w:uiPriority w:val="99"/>
    <w:pPr>
      <w:pBdr/>
      <w:spacing/>
      <w:ind/>
    </w:pPr>
  </w:style>
  <w:style w:type="character" w:styleId="178">
    <w:name w:val="Footer Char"/>
    <w:basedOn w:val="699"/>
    <w:link w:val="706"/>
    <w:uiPriority w:val="99"/>
    <w:pPr>
      <w:pBdr/>
      <w:spacing/>
      <w:ind/>
    </w:pPr>
  </w:style>
  <w:style w:type="paragraph" w:styleId="179">
    <w:name w:val="Caption"/>
    <w:basedOn w:val="698"/>
    <w:next w:val="69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98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99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99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98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99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99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9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98"/>
    <w:next w:val="698"/>
    <w:uiPriority w:val="39"/>
    <w:unhideWhenUsed/>
    <w:pPr>
      <w:pBdr/>
      <w:spacing w:after="100"/>
      <w:ind/>
    </w:pPr>
  </w:style>
  <w:style w:type="paragraph" w:styleId="189">
    <w:name w:val="toc 2"/>
    <w:basedOn w:val="698"/>
    <w:next w:val="698"/>
    <w:uiPriority w:val="39"/>
    <w:unhideWhenUsed/>
    <w:pPr>
      <w:pBdr/>
      <w:spacing w:after="100"/>
      <w:ind w:left="220"/>
    </w:pPr>
  </w:style>
  <w:style w:type="paragraph" w:styleId="190">
    <w:name w:val="toc 3"/>
    <w:basedOn w:val="698"/>
    <w:next w:val="698"/>
    <w:uiPriority w:val="39"/>
    <w:unhideWhenUsed/>
    <w:pPr>
      <w:pBdr/>
      <w:spacing w:after="100"/>
      <w:ind w:left="440"/>
    </w:pPr>
  </w:style>
  <w:style w:type="paragraph" w:styleId="191">
    <w:name w:val="toc 4"/>
    <w:basedOn w:val="698"/>
    <w:next w:val="698"/>
    <w:uiPriority w:val="39"/>
    <w:unhideWhenUsed/>
    <w:pPr>
      <w:pBdr/>
      <w:spacing w:after="100"/>
      <w:ind w:left="660"/>
    </w:pPr>
  </w:style>
  <w:style w:type="paragraph" w:styleId="192">
    <w:name w:val="toc 5"/>
    <w:basedOn w:val="698"/>
    <w:next w:val="698"/>
    <w:uiPriority w:val="39"/>
    <w:unhideWhenUsed/>
    <w:pPr>
      <w:pBdr/>
      <w:spacing w:after="100"/>
      <w:ind w:left="880"/>
    </w:pPr>
  </w:style>
  <w:style w:type="paragraph" w:styleId="193">
    <w:name w:val="toc 6"/>
    <w:basedOn w:val="698"/>
    <w:next w:val="698"/>
    <w:uiPriority w:val="39"/>
    <w:unhideWhenUsed/>
    <w:pPr>
      <w:pBdr/>
      <w:spacing w:after="100"/>
      <w:ind w:left="1100"/>
    </w:pPr>
  </w:style>
  <w:style w:type="paragraph" w:styleId="194">
    <w:name w:val="toc 7"/>
    <w:basedOn w:val="698"/>
    <w:next w:val="698"/>
    <w:uiPriority w:val="39"/>
    <w:unhideWhenUsed/>
    <w:pPr>
      <w:pBdr/>
      <w:spacing w:after="100"/>
      <w:ind w:left="1320"/>
    </w:pPr>
  </w:style>
  <w:style w:type="paragraph" w:styleId="195">
    <w:name w:val="toc 8"/>
    <w:basedOn w:val="698"/>
    <w:next w:val="698"/>
    <w:uiPriority w:val="39"/>
    <w:unhideWhenUsed/>
    <w:pPr>
      <w:pBdr/>
      <w:spacing w:after="100"/>
      <w:ind w:left="1540"/>
    </w:pPr>
  </w:style>
  <w:style w:type="paragraph" w:styleId="196">
    <w:name w:val="toc 9"/>
    <w:basedOn w:val="698"/>
    <w:next w:val="698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98"/>
    <w:next w:val="698"/>
    <w:uiPriority w:val="99"/>
    <w:unhideWhenUsed/>
    <w:pPr>
      <w:pBdr/>
      <w:spacing w:after="0" w:afterAutospacing="0"/>
      <w:ind/>
    </w:pPr>
  </w:style>
  <w:style w:type="paragraph" w:styleId="698" w:default="1">
    <w:name w:val="Normal"/>
    <w:qFormat/>
    <w:pPr>
      <w:pBdr/>
      <w:spacing/>
      <w:ind/>
    </w:pPr>
  </w:style>
  <w:style w:type="character" w:styleId="699" w:default="1">
    <w:name w:val="Default Paragraph Font"/>
    <w:uiPriority w:val="1"/>
    <w:semiHidden/>
    <w:unhideWhenUsed/>
    <w:pPr>
      <w:pBdr/>
      <w:spacing/>
      <w:ind/>
    </w:pPr>
  </w:style>
  <w:style w:type="table" w:styleId="70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1" w:default="1">
    <w:name w:val="No List"/>
    <w:uiPriority w:val="99"/>
    <w:semiHidden/>
    <w:unhideWhenUsed/>
    <w:pPr>
      <w:pBdr/>
      <w:spacing/>
      <w:ind/>
    </w:pPr>
  </w:style>
  <w:style w:type="paragraph" w:styleId="702" w:customStyle="1">
    <w:name w:val="headertext"/>
    <w:basedOn w:val="69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3" w:customStyle="1">
    <w:name w:val="formattext"/>
    <w:basedOn w:val="69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4">
    <w:name w:val="Header"/>
    <w:basedOn w:val="698"/>
    <w:link w:val="705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05" w:customStyle="1">
    <w:name w:val="Верхний колонтитул Знак"/>
    <w:basedOn w:val="699"/>
    <w:link w:val="704"/>
    <w:uiPriority w:val="99"/>
    <w:pPr>
      <w:pBdr/>
      <w:spacing/>
      <w:ind/>
    </w:pPr>
  </w:style>
  <w:style w:type="paragraph" w:styleId="706">
    <w:name w:val="Footer"/>
    <w:basedOn w:val="698"/>
    <w:link w:val="707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07" w:customStyle="1">
    <w:name w:val="Нижний колонтитул Знак"/>
    <w:basedOn w:val="699"/>
    <w:link w:val="706"/>
    <w:uiPriority w:val="99"/>
    <w:pPr>
      <w:pBdr/>
      <w:spacing/>
      <w:ind/>
    </w:pPr>
  </w:style>
  <w:style w:type="character" w:styleId="708" w:customStyle="1">
    <w:name w:val="Гипертекстовая ссылка"/>
    <w:basedOn w:val="699"/>
    <w:uiPriority w:val="99"/>
    <w:pPr>
      <w:pBdr/>
      <w:spacing/>
      <w:ind/>
    </w:pPr>
    <w:rPr>
      <w:rFonts w:cs="Times New Roman"/>
      <w:b w:val="0"/>
      <w:color w:val="106bbe"/>
    </w:rPr>
  </w:style>
  <w:style w:type="paragraph" w:styleId="709">
    <w:name w:val="No Spacing"/>
    <w:uiPriority w:val="1"/>
    <w:qFormat/>
    <w:pPr>
      <w:widowControl w:val="false"/>
      <w:pBdr/>
      <w:spacing w:after="0" w:line="240" w:lineRule="auto"/>
      <w:ind w:firstLine="720"/>
      <w:jc w:val="both"/>
    </w:pPr>
    <w:rPr>
      <w:rFonts w:ascii="Arial" w:hAnsi="Arial" w:cs="Arial" w:eastAsiaTheme="minorEastAsia"/>
      <w:sz w:val="24"/>
      <w:szCs w:val="24"/>
      <w:lang w:eastAsia="ru-RU"/>
    </w:rPr>
  </w:style>
  <w:style w:type="paragraph" w:styleId="710" w:customStyle="1">
    <w:name w:val=".FORMATTEXT"/>
    <w:uiPriority w:val="99"/>
    <w:pPr>
      <w:widowControl w:val="false"/>
      <w:pBdr/>
      <w:spacing w:after="0" w:line="240" w:lineRule="auto"/>
      <w:ind/>
    </w:pPr>
    <w:rPr>
      <w:rFonts w:ascii="Arial" w:hAnsi="Arial" w:cs="Arial" w:eastAsiaTheme="minorEastAsia"/>
      <w:sz w:val="20"/>
      <w:szCs w:val="20"/>
      <w:lang w:eastAsia="ru-RU"/>
    </w:rPr>
  </w:style>
  <w:style w:type="character" w:styleId="711">
    <w:name w:val="Hyperlink"/>
    <w:basedOn w:val="699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12" w:customStyle="1">
    <w:name w:val="namedoc"/>
    <w:basedOn w:val="699"/>
    <w:pPr>
      <w:pBdr/>
      <w:spacing/>
      <w:ind/>
    </w:pPr>
  </w:style>
  <w:style w:type="paragraph" w:styleId="713">
    <w:name w:val="List Paragraph"/>
    <w:basedOn w:val="698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kodeks://link/d?nd=901809128&amp;mark=000000000000000000000000000000000000000000000000007D20K3" TargetMode="External"/><Relationship Id="rId12" Type="http://schemas.openxmlformats.org/officeDocument/2006/relationships/hyperlink" Target="https://login.consultant.ru/link/?req=doc&amp;base=LAW&amp;n=442446&amp;dst=381" TargetMode="External"/><Relationship Id="rId13" Type="http://schemas.openxmlformats.org/officeDocument/2006/relationships/hyperlink" Target="kodeks://link/d?nd=901809128&amp;mark=000000000000000000000000000000000000000000000000007D20K3" TargetMode="External"/><Relationship Id="rId14" Type="http://schemas.openxmlformats.org/officeDocument/2006/relationships/hyperlink" Target="kodeks://link/d?nd=561581239&amp;mark=0000NM3000002G3VU0TM82MVL8BO24V0A683VVVVVU2H1J1CL14LLPG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0D63A-15B6-4348-82E8-2FE3C08EF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13</cp:revision>
  <dcterms:created xsi:type="dcterms:W3CDTF">2025-05-21T08:35:00Z</dcterms:created>
  <dcterms:modified xsi:type="dcterms:W3CDTF">2025-06-04T13:16:29Z</dcterms:modified>
</cp:coreProperties>
</file>