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8B5161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795247">
        <w:trPr>
          <w:trHeight w:val="295"/>
        </w:trPr>
        <w:tc>
          <w:tcPr>
            <w:tcW w:w="6663" w:type="dxa"/>
            <w:gridSpan w:val="4"/>
          </w:tcPr>
          <w:p w:rsidR="00B204F7" w:rsidRPr="001A5BB2" w:rsidRDefault="00B204F7" w:rsidP="00B204F7">
            <w:pPr>
              <w:rPr>
                <w:b/>
              </w:rPr>
            </w:pPr>
          </w:p>
          <w:p w:rsidR="00B204F7" w:rsidRPr="001A5BB2" w:rsidRDefault="00B204F7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016689" w:rsidRPr="001A5BB2">
              <w:rPr>
                <w:b/>
              </w:rPr>
              <w:t>о</w:t>
            </w:r>
            <w:r w:rsidR="003F67FD" w:rsidRPr="001A5BB2">
              <w:rPr>
                <w:b/>
              </w:rPr>
              <w:t>т</w:t>
            </w:r>
            <w:r w:rsidR="00016689" w:rsidRPr="001A5BB2">
              <w:rPr>
                <w:b/>
              </w:rPr>
              <w:t xml:space="preserve"> </w:t>
            </w:r>
            <w:r w:rsidR="00685FE7">
              <w:rPr>
                <w:b/>
              </w:rPr>
              <w:t>16</w:t>
            </w:r>
            <w:r w:rsidR="002324E2">
              <w:rPr>
                <w:b/>
              </w:rPr>
              <w:t xml:space="preserve"> </w:t>
            </w:r>
            <w:r w:rsidR="00685FE7">
              <w:rPr>
                <w:b/>
              </w:rPr>
              <w:t>февраля</w:t>
            </w:r>
            <w:r w:rsidRPr="001A5BB2">
              <w:rPr>
                <w:b/>
              </w:rPr>
              <w:t xml:space="preserve"> </w:t>
            </w:r>
            <w:r w:rsidR="002A2E00" w:rsidRPr="001A5BB2">
              <w:rPr>
                <w:b/>
              </w:rPr>
              <w:t>20</w:t>
            </w:r>
            <w:r w:rsidR="004B6EA8" w:rsidRPr="001A5BB2">
              <w:rPr>
                <w:b/>
              </w:rPr>
              <w:t>2</w:t>
            </w:r>
            <w:r w:rsidR="00685FE7">
              <w:rPr>
                <w:b/>
              </w:rPr>
              <w:t>3</w:t>
            </w:r>
            <w:r w:rsidR="00442206" w:rsidRPr="001A5BB2">
              <w:rPr>
                <w:b/>
              </w:rPr>
              <w:t xml:space="preserve">г.            </w:t>
            </w:r>
            <w:r w:rsidR="001A5BB2">
              <w:rPr>
                <w:b/>
              </w:rPr>
              <w:t xml:space="preserve">         </w:t>
            </w:r>
            <w:proofErr w:type="spellStart"/>
            <w:r w:rsidRPr="001A5BB2">
              <w:rPr>
                <w:b/>
              </w:rPr>
              <w:t>г</w:t>
            </w:r>
            <w:proofErr w:type="gramStart"/>
            <w:r w:rsidRPr="001A5BB2">
              <w:rPr>
                <w:b/>
              </w:rPr>
              <w:t>.Ч</w:t>
            </w:r>
            <w:proofErr w:type="gramEnd"/>
            <w:r w:rsidRPr="001A5BB2">
              <w:rPr>
                <w:b/>
              </w:rPr>
              <w:t>истополь</w:t>
            </w:r>
            <w:proofErr w:type="spellEnd"/>
          </w:p>
          <w:p w:rsidR="003B58AF" w:rsidRDefault="00B204F7" w:rsidP="00B07068">
            <w:pPr>
              <w:rPr>
                <w:b/>
              </w:rPr>
            </w:pPr>
            <w:r w:rsidRPr="001A5BB2">
              <w:rPr>
                <w:b/>
              </w:rPr>
              <w:t xml:space="preserve">                </w:t>
            </w:r>
          </w:p>
          <w:p w:rsidR="00972C34" w:rsidRPr="001A5BB2" w:rsidRDefault="00972C34" w:rsidP="001E125C">
            <w:pPr>
              <w:tabs>
                <w:tab w:val="left" w:pos="1905"/>
              </w:tabs>
              <w:rPr>
                <w:b/>
              </w:rPr>
            </w:pPr>
          </w:p>
        </w:tc>
        <w:tc>
          <w:tcPr>
            <w:tcW w:w="4536" w:type="dxa"/>
          </w:tcPr>
          <w:p w:rsidR="00442206" w:rsidRPr="001A5BB2" w:rsidRDefault="00442206" w:rsidP="00B204F7">
            <w:pPr>
              <w:rPr>
                <w:b/>
              </w:rPr>
            </w:pPr>
          </w:p>
          <w:p w:rsidR="00B204F7" w:rsidRPr="001A5BB2" w:rsidRDefault="00E50FB0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      </w:t>
            </w:r>
            <w:r w:rsidR="00C049BB">
              <w:rPr>
                <w:b/>
              </w:rPr>
              <w:t xml:space="preserve"> </w:t>
            </w:r>
            <w:r w:rsidR="00265F5F">
              <w:rPr>
                <w:b/>
              </w:rPr>
              <w:t xml:space="preserve">     </w:t>
            </w:r>
            <w:r w:rsidR="00B204F7" w:rsidRPr="001A5BB2">
              <w:rPr>
                <w:b/>
              </w:rPr>
              <w:t>№</w:t>
            </w:r>
            <w:r w:rsidR="00685FE7">
              <w:rPr>
                <w:b/>
              </w:rPr>
              <w:t>20</w:t>
            </w:r>
            <w:r w:rsidR="0050677C" w:rsidRPr="001A5BB2">
              <w:rPr>
                <w:b/>
              </w:rPr>
              <w:t>/</w:t>
            </w:r>
            <w:r w:rsidR="00737CD3">
              <w:rPr>
                <w:b/>
              </w:rPr>
              <w:t>2</w:t>
            </w:r>
          </w:p>
          <w:p w:rsidR="00B204F7" w:rsidRPr="001A5BB2" w:rsidRDefault="00B204F7" w:rsidP="00B204F7">
            <w:pPr>
              <w:rPr>
                <w:b/>
              </w:rPr>
            </w:pPr>
          </w:p>
        </w:tc>
      </w:tr>
    </w:tbl>
    <w:p w:rsidR="00904A84" w:rsidRPr="00C82B76" w:rsidRDefault="00904A84" w:rsidP="00904A84">
      <w:pPr>
        <w:spacing w:line="276" w:lineRule="auto"/>
        <w:ind w:right="4678"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О внесении изменений в решение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городского Совета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муниципального района</w:t>
      </w:r>
    </w:p>
    <w:p w:rsidR="00904A84" w:rsidRPr="00C82B76" w:rsidRDefault="00904A84" w:rsidP="00904A84">
      <w:pPr>
        <w:spacing w:line="276" w:lineRule="auto"/>
        <w:ind w:right="4678"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Республики Татарстан от 11.02.2020  года №45/2 «Об утверждении Положения о бюджетном процессе в муниципальном образовании «Город Чистополь»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муниципального района Республики Татарстан»</w:t>
      </w:r>
    </w:p>
    <w:p w:rsidR="00206F99" w:rsidRPr="00C82B76" w:rsidRDefault="00206F99" w:rsidP="00904A84">
      <w:pPr>
        <w:ind w:firstLine="708"/>
        <w:rPr>
          <w:rFonts w:ascii="Arial" w:hAnsi="Arial" w:cs="Arial"/>
          <w:lang w:eastAsia="zh-CN"/>
        </w:rPr>
      </w:pPr>
    </w:p>
    <w:p w:rsidR="00904A84" w:rsidRPr="00C82B76" w:rsidRDefault="00904A84" w:rsidP="00206F99">
      <w:pPr>
        <w:ind w:firstLine="708"/>
        <w:rPr>
          <w:rFonts w:ascii="Arial" w:hAnsi="Arial" w:cs="Arial"/>
          <w:lang w:eastAsia="zh-CN"/>
        </w:rPr>
      </w:pPr>
    </w:p>
    <w:p w:rsidR="00904A84" w:rsidRPr="00C82B76" w:rsidRDefault="00904A84" w:rsidP="00904A84">
      <w:pPr>
        <w:keepNext/>
        <w:shd w:val="clear" w:color="auto" w:fill="FFFFFF"/>
        <w:spacing w:line="276" w:lineRule="auto"/>
        <w:ind w:firstLine="567"/>
        <w:jc w:val="both"/>
        <w:outlineLvl w:val="0"/>
        <w:rPr>
          <w:rFonts w:ascii="Arial" w:hAnsi="Arial" w:cs="Arial"/>
          <w:bCs/>
          <w:kern w:val="32"/>
        </w:rPr>
      </w:pPr>
      <w:proofErr w:type="gramStart"/>
      <w:r w:rsidRPr="00C82B76">
        <w:rPr>
          <w:rFonts w:ascii="Arial" w:hAnsi="Arial" w:cs="Arial"/>
          <w:bCs/>
          <w:kern w:val="32"/>
        </w:rPr>
        <w:t>В соответствии с федеральным законом от 16.04.2022 года №102-ФЗ «О внесении изменений в Бюджетный кодекс Российской Федерации», с федеральным законом от 04.11.2022 года №432-ФЗ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</w:t>
      </w:r>
      <w:proofErr w:type="gramEnd"/>
      <w:r w:rsidRPr="00C82B76">
        <w:rPr>
          <w:rFonts w:ascii="Arial" w:hAnsi="Arial" w:cs="Arial"/>
          <w:bCs/>
          <w:kern w:val="32"/>
        </w:rPr>
        <w:t xml:space="preserve"> </w:t>
      </w:r>
      <w:proofErr w:type="gramStart"/>
      <w:r w:rsidRPr="00C82B76">
        <w:rPr>
          <w:rFonts w:ascii="Arial" w:hAnsi="Arial" w:cs="Arial"/>
          <w:bCs/>
          <w:kern w:val="32"/>
        </w:rPr>
        <w:t>в 2022 году», с федеральным законом от 21.11.2022 года 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с федеральным законом от 28.12.2022 года</w:t>
      </w:r>
      <w:proofErr w:type="gramEnd"/>
      <w:r w:rsidRPr="00C82B76">
        <w:rPr>
          <w:rFonts w:ascii="Arial" w:hAnsi="Arial" w:cs="Arial"/>
          <w:bCs/>
          <w:kern w:val="32"/>
        </w:rPr>
        <w:t xml:space="preserve"> №562-ФЗ «О внесении изменений в Бюджетный кодекс Российской Федерации и отдельные законодательные акты Российской Федерации»</w:t>
      </w:r>
      <w:r w:rsidRPr="00C82B76">
        <w:rPr>
          <w:rFonts w:ascii="Arial" w:hAnsi="Arial" w:cs="Arial"/>
          <w:bCs/>
          <w:color w:val="000000"/>
          <w:kern w:val="32"/>
        </w:rPr>
        <w:t xml:space="preserve"> </w:t>
      </w:r>
      <w:proofErr w:type="spellStart"/>
      <w:r w:rsidRPr="00C82B76">
        <w:rPr>
          <w:rFonts w:ascii="Arial" w:hAnsi="Arial" w:cs="Arial"/>
          <w:bCs/>
          <w:kern w:val="32"/>
          <w:lang w:eastAsia="zh-CN"/>
        </w:rPr>
        <w:t>Чистопольский</w:t>
      </w:r>
      <w:proofErr w:type="spellEnd"/>
      <w:r w:rsidRPr="00C82B76">
        <w:rPr>
          <w:rFonts w:ascii="Arial" w:hAnsi="Arial" w:cs="Arial"/>
          <w:bCs/>
          <w:kern w:val="32"/>
          <w:lang w:eastAsia="zh-CN"/>
        </w:rPr>
        <w:t xml:space="preserve"> городской Совет </w:t>
      </w:r>
      <w:proofErr w:type="spellStart"/>
      <w:r w:rsidRPr="00C82B76">
        <w:rPr>
          <w:rFonts w:ascii="Arial" w:hAnsi="Arial" w:cs="Arial"/>
          <w:bCs/>
          <w:kern w:val="32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bCs/>
          <w:kern w:val="32"/>
          <w:lang w:eastAsia="zh-CN"/>
        </w:rPr>
        <w:t xml:space="preserve"> муниципального района Республики Татарстан</w:t>
      </w:r>
    </w:p>
    <w:p w:rsidR="00904A84" w:rsidRPr="00C82B76" w:rsidRDefault="00904A84" w:rsidP="00904A84">
      <w:pPr>
        <w:ind w:firstLine="567"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p w:rsidR="00904A84" w:rsidRPr="009D53B1" w:rsidRDefault="00904A84" w:rsidP="00904A84">
      <w:pPr>
        <w:ind w:firstLine="567"/>
        <w:jc w:val="center"/>
        <w:rPr>
          <w:rFonts w:ascii="Arial" w:hAnsi="Arial" w:cs="Arial"/>
          <w:lang w:eastAsia="zh-CN"/>
        </w:rPr>
      </w:pPr>
      <w:r w:rsidRPr="009D53B1">
        <w:rPr>
          <w:rFonts w:ascii="Arial" w:hAnsi="Arial" w:cs="Arial"/>
          <w:lang w:eastAsia="zh-CN"/>
        </w:rPr>
        <w:t>РЕШАЕТ:</w:t>
      </w:r>
    </w:p>
    <w:p w:rsidR="00904A84" w:rsidRPr="00C82B76" w:rsidRDefault="00904A84" w:rsidP="00904A84">
      <w:pPr>
        <w:ind w:firstLine="567"/>
        <w:jc w:val="center"/>
        <w:rPr>
          <w:rFonts w:ascii="Arial" w:hAnsi="Arial" w:cs="Arial"/>
          <w:b/>
          <w:lang w:eastAsia="zh-CN"/>
        </w:rPr>
      </w:pP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lang w:eastAsia="zh-CN"/>
        </w:rPr>
        <w:t>Внести</w:t>
      </w:r>
      <w:bookmarkStart w:id="1" w:name="dst3728"/>
      <w:bookmarkEnd w:id="1"/>
      <w:r w:rsidRPr="00C82B76">
        <w:rPr>
          <w:rFonts w:ascii="Arial" w:hAnsi="Arial" w:cs="Arial"/>
          <w:lang w:eastAsia="zh-CN"/>
        </w:rPr>
        <w:t xml:space="preserve"> в Положение о бюджетном процессе в муниципальном образовании «Город Чистополь»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муниципального района Республики Татарстан, утвержденное решением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городского Совета </w:t>
      </w:r>
      <w:r w:rsidRPr="00C82B76">
        <w:rPr>
          <w:rFonts w:ascii="Arial" w:hAnsi="Arial" w:cs="Arial"/>
          <w:lang w:eastAsia="zh-CN"/>
        </w:rPr>
        <w:lastRenderedPageBreak/>
        <w:t xml:space="preserve">от 11.02.2020 года №45/2 «Об утверждении Положения о бюджетном процессе в муниципальном образовании «Город Чистополь»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муниципального района Республики Татарстан» (в редакции решений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городского Совета от 13.05.2020г. №46/2, от 28.10.2020г. №3/2, от 22.10.2021</w:t>
      </w:r>
      <w:proofErr w:type="gramEnd"/>
      <w:r w:rsidRPr="00C82B76">
        <w:rPr>
          <w:rFonts w:ascii="Arial" w:hAnsi="Arial" w:cs="Arial"/>
          <w:lang w:eastAsia="zh-CN"/>
        </w:rPr>
        <w:t xml:space="preserve"> года №10/2, от 12.05.2022 года №14/2, от 02.09.2022 года №16/1) следующие изменения:</w:t>
      </w:r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5: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подпункт 6.3. после слов «иному правовому акту</w:t>
      </w:r>
      <w:proofErr w:type="gramStart"/>
      <w:r w:rsidRPr="00C82B76">
        <w:rPr>
          <w:rFonts w:ascii="Arial" w:hAnsi="Arial" w:cs="Arial"/>
          <w:lang w:eastAsia="zh-CN"/>
        </w:rPr>
        <w:t>;»</w:t>
      </w:r>
      <w:proofErr w:type="gramEnd"/>
      <w:r w:rsidRPr="00C82B76">
        <w:rPr>
          <w:rFonts w:ascii="Arial" w:hAnsi="Arial" w:cs="Arial"/>
          <w:lang w:eastAsia="zh-CN"/>
        </w:rPr>
        <w:t xml:space="preserve"> дополнить подпунктом 1.1. следующего содержания: «1.1.) </w:t>
      </w:r>
      <w:r w:rsidRPr="00C82B76">
        <w:rPr>
          <w:rFonts w:ascii="Arial" w:hAnsi="Arial" w:cs="Arial"/>
          <w:shd w:val="clear" w:color="auto" w:fill="FFFFFF"/>
          <w:lang w:eastAsia="zh-CN"/>
        </w:rPr>
        <w:t>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C82B76">
        <w:rPr>
          <w:rFonts w:ascii="Arial" w:hAnsi="Arial" w:cs="Arial"/>
          <w:shd w:val="clear" w:color="auto" w:fill="FFFFFF"/>
          <w:lang w:eastAsia="zh-CN"/>
        </w:rPr>
        <w:t>;</w:t>
      </w:r>
      <w:r w:rsidRPr="00C82B76">
        <w:rPr>
          <w:rFonts w:ascii="Arial" w:hAnsi="Arial" w:cs="Arial"/>
          <w:lang w:eastAsia="zh-CN"/>
        </w:rPr>
        <w:t>»</w:t>
      </w:r>
      <w:proofErr w:type="gramEnd"/>
      <w:r w:rsidRPr="00C82B76">
        <w:rPr>
          <w:rFonts w:ascii="Arial" w:hAnsi="Arial" w:cs="Arial"/>
          <w:lang w:eastAsia="zh-CN"/>
        </w:rPr>
        <w:t>;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подпункт 2 подпункта 6.3. пункта 6 изложить в новой редакции: «2) </w:t>
      </w:r>
      <w:r w:rsidRPr="00C82B76">
        <w:rPr>
          <w:rFonts w:ascii="Arial" w:hAnsi="Arial" w:cs="Arial"/>
          <w:shd w:val="clear" w:color="auto" w:fill="FFFFFF"/>
          <w:lang w:eastAsia="zh-CN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proofErr w:type="gramStart"/>
      <w:r w:rsidRPr="00C82B76">
        <w:rPr>
          <w:rFonts w:ascii="Arial" w:hAnsi="Arial" w:cs="Arial"/>
          <w:shd w:val="clear" w:color="auto" w:fill="FFFFFF"/>
          <w:lang w:eastAsia="zh-CN"/>
        </w:rPr>
        <w:t>;</w:t>
      </w:r>
      <w:r w:rsidRPr="00C82B76">
        <w:rPr>
          <w:rFonts w:ascii="Arial" w:hAnsi="Arial" w:cs="Arial"/>
          <w:lang w:eastAsia="zh-CN"/>
        </w:rPr>
        <w:t>»</w:t>
      </w:r>
      <w:proofErr w:type="gramEnd"/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пункт 8 дополнить подпунктом 7 следующего содержания: «7)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C82B76">
        <w:rPr>
          <w:rFonts w:ascii="Arial" w:hAnsi="Arial" w:cs="Arial"/>
          <w:lang w:eastAsia="zh-CN"/>
        </w:rPr>
        <w:t>.»;</w:t>
      </w:r>
      <w:proofErr w:type="gramEnd"/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пункт 9 дополнить подпунктом 8 следующего содержания: «8) принимает решение о признании безнадежной к взысканию задолженности по платежам в бюджет</w:t>
      </w:r>
      <w:proofErr w:type="gramStart"/>
      <w:r w:rsidRPr="00C82B76">
        <w:rPr>
          <w:rFonts w:ascii="Arial" w:hAnsi="Arial" w:cs="Arial"/>
          <w:lang w:eastAsia="zh-CN"/>
        </w:rPr>
        <w:t xml:space="preserve">.»; </w:t>
      </w:r>
      <w:proofErr w:type="gramEnd"/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lang w:eastAsia="zh-CN"/>
        </w:rPr>
        <w:t>подпункт 2 пункта 10 изложить в следующей редакции: 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</w:t>
      </w:r>
      <w:proofErr w:type="gramEnd"/>
      <w:r w:rsidRPr="00C82B76">
        <w:rPr>
          <w:rFonts w:ascii="Arial" w:hAnsi="Arial" w:cs="Arial"/>
          <w:lang w:eastAsia="zh-CN"/>
        </w:rPr>
        <w:t>, предусмотренным правом Евразийского экономического союза и законодательством Российской Федерации о таможенном регулировании)</w:t>
      </w:r>
      <w:proofErr w:type="gramStart"/>
      <w:r w:rsidRPr="00C82B76">
        <w:rPr>
          <w:rFonts w:ascii="Arial" w:hAnsi="Arial" w:cs="Arial"/>
          <w:lang w:eastAsia="zh-CN"/>
        </w:rPr>
        <w:t>;»</w:t>
      </w:r>
      <w:proofErr w:type="gramEnd"/>
      <w:r w:rsidRPr="00C82B76">
        <w:rPr>
          <w:rFonts w:ascii="Arial" w:hAnsi="Arial" w:cs="Arial"/>
          <w:lang w:eastAsia="zh-CN"/>
        </w:rPr>
        <w:t xml:space="preserve">;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lang w:eastAsia="zh-CN"/>
        </w:rPr>
        <w:t>подпункт 1 пункта 11 изложить в следующей редакции: «1)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</w:t>
      </w:r>
      <w:proofErr w:type="gramEnd"/>
      <w:r w:rsidRPr="00C82B76">
        <w:rPr>
          <w:rFonts w:ascii="Arial" w:hAnsi="Arial" w:cs="Arial"/>
          <w:lang w:eastAsia="zh-CN"/>
        </w:rPr>
        <w:t>, предусмотренным правом Евразийского экономического союза и законодательством Российской Федерации о таможенном регулировании)</w:t>
      </w:r>
      <w:proofErr w:type="gramStart"/>
      <w:r w:rsidRPr="00C82B76">
        <w:rPr>
          <w:rFonts w:ascii="Arial" w:hAnsi="Arial" w:cs="Arial"/>
          <w:lang w:eastAsia="zh-CN"/>
        </w:rPr>
        <w:t>;»</w:t>
      </w:r>
      <w:proofErr w:type="gramEnd"/>
      <w:r w:rsidRPr="00C82B76">
        <w:rPr>
          <w:rFonts w:ascii="Arial" w:hAnsi="Arial" w:cs="Arial"/>
          <w:lang w:eastAsia="zh-CN"/>
        </w:rPr>
        <w:t>;</w:t>
      </w:r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5.1.: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lastRenderedPageBreak/>
        <w:t>в абзаце 3 пункта 11 слова «, к которым не смогут быть отнесены авансы и расчеты</w:t>
      </w:r>
      <w:proofErr w:type="gramStart"/>
      <w:r w:rsidRPr="00C82B76">
        <w:rPr>
          <w:rFonts w:ascii="Arial" w:hAnsi="Arial" w:cs="Arial"/>
          <w:lang w:eastAsia="zh-CN"/>
        </w:rPr>
        <w:t>:»</w:t>
      </w:r>
      <w:proofErr w:type="gramEnd"/>
      <w:r w:rsidRPr="00C82B76">
        <w:rPr>
          <w:rFonts w:ascii="Arial" w:hAnsi="Arial" w:cs="Arial"/>
          <w:lang w:eastAsia="zh-CN"/>
        </w:rPr>
        <w:t xml:space="preserve"> исключить;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абзацы 4 и 5 пункта 11 признать утратившими силу; 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после слов «статьи 242.27 </w:t>
      </w:r>
      <w:hyperlink r:id="rId10" w:history="1">
        <w:r w:rsidRPr="00C82B76">
          <w:rPr>
            <w:rFonts w:ascii="Arial" w:hAnsi="Arial" w:cs="Arial"/>
            <w:lang w:eastAsia="zh-CN"/>
          </w:rPr>
          <w:t>Бюджетного кодекса Российской Федерации</w:t>
        </w:r>
      </w:hyperlink>
      <w:r w:rsidRPr="00C82B76">
        <w:rPr>
          <w:rFonts w:ascii="Arial" w:hAnsi="Arial" w:cs="Arial"/>
          <w:lang w:eastAsia="zh-CN"/>
        </w:rPr>
        <w:t xml:space="preserve">)» дополнить абзацем следующего содержания: «- </w:t>
      </w:r>
      <w:r w:rsidRPr="00C82B76">
        <w:rPr>
          <w:rFonts w:ascii="Arial" w:hAnsi="Arial" w:cs="Arial"/>
          <w:shd w:val="clear" w:color="auto" w:fill="FFFFFF"/>
          <w:lang w:eastAsia="zh-CN"/>
        </w:rPr>
        <w:t>средства, предоставляемые из местного бюджета, подлежащие казначейскому сопровождению, определенные Исполкомом города в дополнение к случаям, установленным </w:t>
      </w:r>
      <w:hyperlink r:id="rId11" w:anchor="dst6775" w:history="1">
        <w:r w:rsidRPr="00C82B76">
          <w:rPr>
            <w:rFonts w:ascii="Arial" w:hAnsi="Arial" w:cs="Arial"/>
            <w:shd w:val="clear" w:color="auto" w:fill="FFFFFF"/>
            <w:lang w:eastAsia="zh-CN"/>
          </w:rPr>
          <w:t>пунктом 1 статьи 242.26</w:t>
        </w:r>
      </w:hyperlink>
      <w:r w:rsidRPr="00C82B76">
        <w:rPr>
          <w:rFonts w:ascii="Arial" w:hAnsi="Arial" w:cs="Arial"/>
          <w:shd w:val="clear" w:color="auto" w:fill="FFFFFF"/>
          <w:lang w:eastAsia="zh-CN"/>
        </w:rPr>
        <w:t> Бюджетного кодекса Российской Федерации</w:t>
      </w:r>
      <w:proofErr w:type="gramStart"/>
      <w:r w:rsidRPr="00C82B76">
        <w:rPr>
          <w:rFonts w:ascii="Arial" w:hAnsi="Arial" w:cs="Arial"/>
          <w:shd w:val="clear" w:color="auto" w:fill="FFFFFF"/>
          <w:lang w:eastAsia="zh-CN"/>
        </w:rPr>
        <w:t xml:space="preserve">.»; </w:t>
      </w:r>
      <w:proofErr w:type="gramEnd"/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абзаце 2 подпункта 1 пункта 11 после слов «инженерных изысканий» дополнить словами «</w:t>
      </w:r>
      <w:r w:rsidRPr="00C82B76">
        <w:rPr>
          <w:rFonts w:ascii="Arial" w:hAnsi="Arial" w:cs="Arial"/>
          <w:shd w:val="clear" w:color="auto" w:fill="FFFFFF"/>
          <w:lang w:eastAsia="zh-CN"/>
        </w:rPr>
        <w:t>, проведения строительного контроля уполномоченным федеральным органом исполнительной власти или подведомственным ему государственным учреждением</w:t>
      </w:r>
      <w:r w:rsidRPr="00C82B76">
        <w:rPr>
          <w:rFonts w:ascii="Arial" w:hAnsi="Arial" w:cs="Arial"/>
          <w:lang w:eastAsia="zh-CN"/>
        </w:rPr>
        <w:t xml:space="preserve">»;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подпункт 1 пункта 11 дополнить абзацем следующего содержания: «</w:t>
      </w:r>
      <w:r w:rsidRPr="00C82B76">
        <w:rPr>
          <w:rFonts w:ascii="Arial" w:hAnsi="Arial" w:cs="Arial"/>
          <w:shd w:val="clear" w:color="auto" w:fill="FFFFFF"/>
          <w:lang w:eastAsia="zh-CN"/>
        </w:rPr>
        <w:t>- муниципальных контрактов, контрактов (договоров), заключаемых в целях оказания гуманитарной помощи, ликвидации последствий пожаров, аварий, стихийных и иных бедствий, которые повлекли за собой значительные материальные потери и нарушение условий жизнедеятельности населения, по решениям Президента Российской Федерации или Правительства Российской Федерации</w:t>
      </w:r>
      <w:proofErr w:type="gramStart"/>
      <w:r w:rsidRPr="00C82B76">
        <w:rPr>
          <w:rFonts w:ascii="Arial" w:hAnsi="Arial" w:cs="Arial"/>
          <w:shd w:val="clear" w:color="auto" w:fill="FFFFFF"/>
          <w:lang w:eastAsia="zh-CN"/>
        </w:rPr>
        <w:t>;»</w:t>
      </w:r>
      <w:proofErr w:type="gramEnd"/>
      <w:r w:rsidRPr="00C82B76">
        <w:rPr>
          <w:rFonts w:ascii="Arial" w:hAnsi="Arial" w:cs="Arial"/>
          <w:shd w:val="clear" w:color="auto" w:fill="FFFFFF"/>
          <w:lang w:eastAsia="zh-CN"/>
        </w:rPr>
        <w:t xml:space="preserve">; 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 11 после слов «о бюджете города» дополнить подпунктом 5 следующего содержания: «5) </w:t>
      </w:r>
      <w:r w:rsidRPr="00C82B76">
        <w:rPr>
          <w:rFonts w:ascii="Arial" w:hAnsi="Arial" w:cs="Arial"/>
          <w:shd w:val="clear" w:color="auto" w:fill="FFFFFF"/>
          <w:lang w:eastAsia="zh-CN"/>
        </w:rPr>
        <w:t>некоммерческим организациям в виде имущественного взноса на обеспечение культурной, образовательной и иной общественно полезной деятельности по решению Президента Российской Федерации</w:t>
      </w:r>
      <w:proofErr w:type="gramStart"/>
      <w:r w:rsidRPr="00C82B76">
        <w:rPr>
          <w:rFonts w:ascii="Arial" w:hAnsi="Arial" w:cs="Arial"/>
          <w:shd w:val="clear" w:color="auto" w:fill="FFFFFF"/>
          <w:lang w:eastAsia="zh-CN"/>
        </w:rPr>
        <w:t xml:space="preserve">.»; </w:t>
      </w:r>
      <w:proofErr w:type="gramEnd"/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статье 7: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абзац 2 пункта 9 изложить в следующей редакции: </w:t>
      </w:r>
    </w:p>
    <w:p w:rsidR="00904A84" w:rsidRPr="00C82B76" w:rsidRDefault="00904A84" w:rsidP="00904A84">
      <w:pPr>
        <w:spacing w:line="276" w:lineRule="auto"/>
        <w:ind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lang w:eastAsia="zh-CN"/>
        </w:rPr>
        <w:t>«Субсидии юридическим лицам (за исключением субсидий муниципальным учреждениям, а также субсидий, указанных в </w:t>
      </w:r>
      <w:hyperlink r:id="rId12" w:anchor="dst4394" w:history="1">
        <w:r w:rsidRPr="00C82B76">
          <w:rPr>
            <w:rFonts w:ascii="Arial" w:hAnsi="Arial" w:cs="Arial"/>
            <w:lang w:eastAsia="zh-CN"/>
          </w:rPr>
          <w:t>пунктах 6</w:t>
        </w:r>
      </w:hyperlink>
      <w:r w:rsidRPr="00C82B76">
        <w:rPr>
          <w:rFonts w:ascii="Arial" w:hAnsi="Arial" w:cs="Arial"/>
          <w:lang w:eastAsia="zh-CN"/>
        </w:rPr>
        <w:t> - </w:t>
      </w:r>
      <w:hyperlink r:id="rId13" w:anchor="dst4778" w:history="1">
        <w:r w:rsidRPr="00C82B76">
          <w:rPr>
            <w:rFonts w:ascii="Arial" w:hAnsi="Arial" w:cs="Arial"/>
            <w:lang w:eastAsia="zh-CN"/>
          </w:rPr>
          <w:t>8.1</w:t>
        </w:r>
      </w:hyperlink>
      <w:r w:rsidRPr="00C82B76">
        <w:rPr>
          <w:rFonts w:ascii="Arial" w:hAnsi="Arial" w:cs="Arial"/>
          <w:lang w:eastAsia="zh-CN"/>
        </w:rPr>
        <w:t>  статьи 78 Бюджетного кодекса Российской Федерации), индивидуальным предпринимателям, а также физическим лицам - производителям товаров, работ, услуг предоставляются из бюджета города в случаях и порядке, предусмотренных решением Совета города о бюджете города и принимаемыми в соответствии с ним муниципальными правовыми актами Исполкома города или актами</w:t>
      </w:r>
      <w:proofErr w:type="gramEnd"/>
      <w:r w:rsidRPr="00C82B76">
        <w:rPr>
          <w:rFonts w:ascii="Arial" w:hAnsi="Arial" w:cs="Arial"/>
          <w:lang w:eastAsia="zh-CN"/>
        </w:rPr>
        <w:t xml:space="preserve"> уполномоченных Советом города органов местного самоуправления</w:t>
      </w:r>
      <w:proofErr w:type="gramStart"/>
      <w:r w:rsidRPr="00C82B76">
        <w:rPr>
          <w:rFonts w:ascii="Arial" w:hAnsi="Arial" w:cs="Arial"/>
          <w:lang w:eastAsia="zh-CN"/>
        </w:rPr>
        <w:t>.»;</w:t>
      </w:r>
      <w:proofErr w:type="gramEnd"/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статье 9: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shd w:val="clear" w:color="auto" w:fill="FFFFFF"/>
          <w:lang w:eastAsia="zh-CN"/>
        </w:rPr>
        <w:t>пункт 1 после слов «местного значения» дополнить словами: «, в том числе в целях обеспечения реализации заключенных соглашений о межмуниципальном сотрудничестве для совместного развития инфраструктуры, стороной которых является городской округ, порядок заключения которых определяется уставом города и (или) нормативными правовыми актами Совета города в соответствии с общими требованиями, установленными Правительством Российской Федерации</w:t>
      </w:r>
      <w:r w:rsidRPr="00C82B76">
        <w:rPr>
          <w:rFonts w:ascii="Arial" w:hAnsi="Arial" w:cs="Arial"/>
          <w:lang w:eastAsia="zh-CN"/>
        </w:rPr>
        <w:t>»;</w:t>
      </w:r>
      <w:proofErr w:type="gramEnd"/>
      <w:r w:rsidRPr="00C82B76">
        <w:rPr>
          <w:rFonts w:ascii="Arial" w:hAnsi="Arial" w:cs="Arial"/>
          <w:lang w:eastAsia="zh-CN"/>
        </w:rPr>
        <w:t xml:space="preserve">   </w:t>
      </w:r>
      <w:hyperlink r:id="rId14" w:anchor="dst100069" w:history="1">
        <w:r w:rsidRPr="00C82B76">
          <w:rPr>
            <w:rFonts w:ascii="Arial" w:hAnsi="Arial" w:cs="Arial"/>
            <w:lang w:eastAsia="zh-CN"/>
          </w:rPr>
          <w:t>применяется</w:t>
        </w:r>
      </w:hyperlink>
      <w:r w:rsidRPr="00C82B76">
        <w:rPr>
          <w:rFonts w:ascii="Arial" w:hAnsi="Arial" w:cs="Arial"/>
          <w:lang w:eastAsia="zh-CN"/>
        </w:rPr>
        <w:t> к правоотношениям, возникающим при составлении и исполнении бюджетов бюджетной системы РФ, начиная с бюджетов на 2023 г. (на 2023 г. и на плановый период 2024 и 2025 гг.).</w:t>
      </w:r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статье 12: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пункте 3 слова «и не может превышать трех процентов утвержденного указанным решением общего объема расходов» исключить; </w:t>
      </w:r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статье 14: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lang w:eastAsia="zh-CN"/>
        </w:rPr>
        <w:lastRenderedPageBreak/>
        <w:t>в подпункте 1 пункта 1 после слов «по данным вопросам» дополнить словами «</w:t>
      </w:r>
      <w:r w:rsidRPr="00C82B76">
        <w:rPr>
          <w:rFonts w:ascii="Arial" w:hAnsi="Arial" w:cs="Arial"/>
          <w:shd w:val="clear" w:color="auto" w:fill="FFFFFF"/>
          <w:lang w:eastAsia="zh-CN"/>
        </w:rPr>
        <w:t>, в том числе соглашений о межмуниципальном сотрудничестве для совместного развития инфраструктуры, стороной которых является городской округ»</w:t>
      </w:r>
      <w:r w:rsidRPr="00C82B76">
        <w:rPr>
          <w:rFonts w:ascii="Arial" w:hAnsi="Arial" w:cs="Arial"/>
          <w:lang w:eastAsia="zh-CN"/>
        </w:rPr>
        <w:t xml:space="preserve">; </w:t>
      </w:r>
      <w:hyperlink r:id="rId15" w:anchor="dst100069" w:history="1">
        <w:r w:rsidRPr="00C82B76">
          <w:rPr>
            <w:rFonts w:ascii="Arial" w:hAnsi="Arial" w:cs="Arial"/>
            <w:lang w:eastAsia="zh-CN"/>
          </w:rPr>
          <w:t>применяется</w:t>
        </w:r>
      </w:hyperlink>
      <w:r w:rsidRPr="00C82B76">
        <w:rPr>
          <w:rFonts w:ascii="Arial" w:hAnsi="Arial" w:cs="Arial"/>
          <w:lang w:eastAsia="zh-CN"/>
        </w:rPr>
        <w:t> к правоотношениям, возникающим при составлении и исполнении бюджетов бюджетной системы РФ, начиная с бюджетов на 2023 г. (на 2023 г. и на плановый период 2024 и 2025 гг.).</w:t>
      </w:r>
      <w:proofErr w:type="gramEnd"/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17: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абзац 16 признать утратившим силу; </w:t>
      </w:r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19: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 5 изложить в следующей редакции: «5. Размещение муниципальных ценных бумаг осуществляется муниципальным образованием «Город Чистополь»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муниципального района Республики Татарстан при отсутствии просроченной задолженности по долговым обязательствам города</w:t>
      </w:r>
      <w:proofErr w:type="gramStart"/>
      <w:r w:rsidRPr="00C82B76">
        <w:rPr>
          <w:rFonts w:ascii="Arial" w:hAnsi="Arial" w:cs="Arial"/>
          <w:lang w:eastAsia="zh-CN"/>
        </w:rPr>
        <w:t xml:space="preserve">.»; </w:t>
      </w:r>
      <w:proofErr w:type="gramEnd"/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56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пункты 6-12 признать утратившими силу; </w:t>
      </w:r>
    </w:p>
    <w:p w:rsidR="00904A84" w:rsidRPr="00C82B76" w:rsidRDefault="00904A84" w:rsidP="00904A84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статье 20: </w:t>
      </w:r>
    </w:p>
    <w:p w:rsidR="00904A84" w:rsidRPr="00C82B76" w:rsidRDefault="00904A84" w:rsidP="00904A84">
      <w:pPr>
        <w:numPr>
          <w:ilvl w:val="2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слова «с учетом положений пункта 25 статьи 103 Бюджетного кодекса Российской Федерации» исключить; </w:t>
      </w:r>
    </w:p>
    <w:p w:rsidR="00904A84" w:rsidRPr="00C82B76" w:rsidRDefault="00904A84" w:rsidP="00904A84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21: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 3 изложить в следующей редакции: «3. </w:t>
      </w:r>
      <w:proofErr w:type="gramStart"/>
      <w:r w:rsidRPr="00C82B76">
        <w:rPr>
          <w:rFonts w:ascii="Arial" w:hAnsi="Arial" w:cs="Arial"/>
          <w:lang w:eastAsia="zh-CN"/>
        </w:rPr>
        <w:t>Общая сумма заимствований города в отчетном финансовом году может превысить общую сумму средств, направленных на финансирование дефицита бюджета города, и объемов погашения долговых обязательств города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 назначение, дотаций</w:t>
      </w:r>
      <w:proofErr w:type="gramEnd"/>
      <w:r w:rsidRPr="00C82B76">
        <w:rPr>
          <w:rFonts w:ascii="Arial" w:hAnsi="Arial" w:cs="Arial"/>
          <w:lang w:eastAsia="zh-CN"/>
        </w:rPr>
        <w:t xml:space="preserve"> </w:t>
      </w:r>
      <w:proofErr w:type="gramStart"/>
      <w:r w:rsidRPr="00C82B76">
        <w:rPr>
          <w:rFonts w:ascii="Arial" w:hAnsi="Arial" w:cs="Arial"/>
          <w:lang w:eastAsia="zh-CN"/>
        </w:rPr>
        <w:t xml:space="preserve">местным бюджетам на поддержку мер по обеспечению сбалансированности местных бюджетов или иных дотаций местным бюджетам из бюджета Республики Татарстан, предоставленных с установлением условий их предоставления, а также на объем поступлений доходов отчетного финансового года, зачисленных в бюджет города после последнего рабочего дня отчетного финансового года, в том числе в порядке проведения заключительных оборотов. </w:t>
      </w:r>
      <w:proofErr w:type="gramEnd"/>
    </w:p>
    <w:p w:rsidR="00904A84" w:rsidRPr="00C82B76" w:rsidRDefault="00904A84" w:rsidP="00904A84">
      <w:pPr>
        <w:spacing w:line="276" w:lineRule="auto"/>
        <w:ind w:firstLine="567"/>
        <w:jc w:val="both"/>
        <w:rPr>
          <w:rFonts w:ascii="Arial" w:hAnsi="Arial" w:cs="Arial"/>
        </w:rPr>
      </w:pPr>
      <w:r w:rsidRPr="00C82B76">
        <w:rPr>
          <w:rFonts w:ascii="Arial" w:hAnsi="Arial" w:cs="Arial"/>
        </w:rPr>
        <w:t>В случае</w:t>
      </w:r>
      <w:proofErr w:type="gramStart"/>
      <w:r w:rsidRPr="00C82B76">
        <w:rPr>
          <w:rFonts w:ascii="Arial" w:hAnsi="Arial" w:cs="Arial"/>
        </w:rPr>
        <w:t>,</w:t>
      </w:r>
      <w:proofErr w:type="gramEnd"/>
      <w:r w:rsidRPr="00C82B76">
        <w:rPr>
          <w:rFonts w:ascii="Arial" w:hAnsi="Arial" w:cs="Arial"/>
        </w:rPr>
        <w:t xml:space="preserve"> если общая сумма заимствований города в отчетном финансовом году превысила общую сумму средств, направленных на финансирование дефицита бюджета города, и объемов погашения долговых обязательств города с учетом возможных превышений, предусмотренных абзацем первым пункта 4 статьи 106 Бюджетного кодекса Российской Федерации по итогам отчетного финансового года, образовавшиеся на 1 января текущего года остатки средств бюджета города в сумме указанного превышения должны быть направлены на цели, предусмотренные статьей 96 Бюджетного кодекса Российской Федерации с сокращением предельного объема заимствований на текущий финансовый год</w:t>
      </w:r>
      <w:proofErr w:type="gramStart"/>
      <w:r w:rsidRPr="00C82B76">
        <w:rPr>
          <w:rFonts w:ascii="Arial" w:hAnsi="Arial" w:cs="Arial"/>
        </w:rPr>
        <w:t xml:space="preserve">.»;  </w:t>
      </w:r>
      <w:proofErr w:type="gramEnd"/>
    </w:p>
    <w:p w:rsidR="00904A84" w:rsidRPr="00C82B76" w:rsidRDefault="00904A84" w:rsidP="00904A84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22: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 4 признать утратившим силу; </w:t>
      </w:r>
    </w:p>
    <w:p w:rsidR="00904A84" w:rsidRPr="00C82B76" w:rsidRDefault="00904A84" w:rsidP="00904A84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31: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пункте 3 слово «рассматривается» заменить словом «одобряется»;</w:t>
      </w:r>
    </w:p>
    <w:p w:rsidR="00904A84" w:rsidRPr="00C82B76" w:rsidRDefault="00904A84" w:rsidP="00904A84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статье 41: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lastRenderedPageBreak/>
        <w:t xml:space="preserve">в пункте 3 после слов «бюджетные обязательства» дополнить словами: «и вносит изменения в ранее принятые бюджетные обязательства», дополнить абзацем 3 следующего содержания: </w:t>
      </w:r>
    </w:p>
    <w:p w:rsidR="00904A84" w:rsidRPr="00C82B76" w:rsidRDefault="00904A84" w:rsidP="00904A84">
      <w:pPr>
        <w:spacing w:line="276" w:lineRule="auto"/>
        <w:ind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C82B76">
        <w:rPr>
          <w:rFonts w:ascii="Arial" w:hAnsi="Arial" w:cs="Arial"/>
          <w:lang w:eastAsia="zh-CN"/>
        </w:rPr>
        <w:t xml:space="preserve">.»; </w:t>
      </w:r>
    </w:p>
    <w:p w:rsidR="00904A84" w:rsidRPr="00C82B76" w:rsidRDefault="00904A84" w:rsidP="00904A84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lang w:eastAsia="zh-CN"/>
        </w:rPr>
      </w:pPr>
      <w:proofErr w:type="gramEnd"/>
      <w:r w:rsidRPr="00C82B76">
        <w:rPr>
          <w:rFonts w:ascii="Arial" w:hAnsi="Arial" w:cs="Arial"/>
          <w:lang w:eastAsia="zh-CN"/>
        </w:rPr>
        <w:t>в статье 45.1.: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в пункте 1 слова «10, 11 и 13 статьи 136.1» заменить словами «10 и 13 статьи 236.1.»; 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 2 признать утратившим силу; 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в пункте 3 слова «пунктами 11 и 12 статьи 136.1» заменить словами «пунктом 12 статьи 236.1»;</w:t>
      </w:r>
    </w:p>
    <w:p w:rsidR="00904A84" w:rsidRPr="00C82B76" w:rsidRDefault="00904A84" w:rsidP="00904A84">
      <w:pPr>
        <w:numPr>
          <w:ilvl w:val="2"/>
          <w:numId w:val="23"/>
        </w:numPr>
        <w:spacing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пункт 5, 6 признать утратившим силу. 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подпункта 1.1.1. подпункта 1.1. пункта 1 настоящего решения распространяется на правоотношения, возникшие с 17.04.2022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подпунктов 1.1.5., 1.1.6. подпункта 1.1. пункта 1 настоящего решения распространяется на правоотношения, возникшие с 02.07.2023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 Установить, что действие подпункта 1.2.4. подпункта 1.2. пункта 1 настоящего решения распространяется на правоотношения, возникшие с 05.11.2022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подпункта 1.2.5. подпункта 1.2. пункта 1 настоящего решения распространяется на правоотношения, возникшие с 02.10.2022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пунктов 1.4., 1.6. настоящего решения распространяется на правоотношения, возникшие при составлении и исполнении бюджетов бюджетной системы РФ, начиная с бюджетов на 2023 год (на 2023 год и на плановый период 2024 и 2025 годов).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пункта 1.10. настоящего решения распространяется на правоотношения, возникшие с 29.12.2022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подпункта 1.13. пункта 1 настоящего решения распространяется на правоотношения, возникшие с 20.12.2022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>Установить, что действие подпунктов 1.2.1.-1.2.3., 1.2.6. подпункта 1.2., подпунктов 1.5., 1.8., 1.9., 1.11., 1.14. пункта 1 настоящего решения распространяется на правоотношения, возникшие с 22.11.2022 года.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r w:rsidRPr="00C82B76">
        <w:rPr>
          <w:rFonts w:ascii="Arial" w:hAnsi="Arial" w:cs="Arial"/>
          <w:lang w:eastAsia="zh-CN"/>
        </w:rPr>
        <w:t xml:space="preserve">Опубликовать настоящее решение в средствах массовой информации и (или) на «Официальном портале правовой информации Республики Татарстан» (pravo.tatarstan.ru) и разместить на официальном сайте </w:t>
      </w:r>
      <w:proofErr w:type="spellStart"/>
      <w:r w:rsidRPr="00C82B76">
        <w:rPr>
          <w:rFonts w:ascii="Arial" w:hAnsi="Arial" w:cs="Arial"/>
          <w:lang w:eastAsia="zh-CN"/>
        </w:rPr>
        <w:t>Чистопольского</w:t>
      </w:r>
      <w:proofErr w:type="spellEnd"/>
      <w:r w:rsidRPr="00C82B76">
        <w:rPr>
          <w:rFonts w:ascii="Arial" w:hAnsi="Arial" w:cs="Arial"/>
          <w:lang w:eastAsia="zh-CN"/>
        </w:rPr>
        <w:t xml:space="preserve"> муниципального района в информационно-коммуникационной сети «Интернет» (</w:t>
      </w:r>
      <w:hyperlink r:id="rId16" w:history="1">
        <w:r w:rsidRPr="00C82B76">
          <w:rPr>
            <w:rFonts w:ascii="Arial" w:hAnsi="Arial" w:cs="Arial"/>
            <w:lang w:eastAsia="zh-CN"/>
          </w:rPr>
          <w:t>www.chistopol.tatarstan.ru</w:t>
        </w:r>
      </w:hyperlink>
      <w:r w:rsidRPr="00C82B76">
        <w:rPr>
          <w:rFonts w:ascii="Arial" w:hAnsi="Arial" w:cs="Arial"/>
          <w:lang w:eastAsia="zh-CN"/>
        </w:rPr>
        <w:t>).</w:t>
      </w:r>
    </w:p>
    <w:p w:rsidR="00904A84" w:rsidRPr="00C82B76" w:rsidRDefault="00904A84" w:rsidP="00904A84">
      <w:pPr>
        <w:numPr>
          <w:ilvl w:val="0"/>
          <w:numId w:val="23"/>
        </w:numPr>
        <w:spacing w:after="200" w:line="276" w:lineRule="auto"/>
        <w:ind w:left="0" w:firstLine="567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C82B76">
        <w:rPr>
          <w:rFonts w:ascii="Arial" w:hAnsi="Arial" w:cs="Arial"/>
          <w:lang w:eastAsia="zh-CN"/>
        </w:rPr>
        <w:lastRenderedPageBreak/>
        <w:t>Контроль за</w:t>
      </w:r>
      <w:proofErr w:type="gramEnd"/>
      <w:r w:rsidRPr="00C82B76">
        <w:rPr>
          <w:rFonts w:ascii="Arial" w:hAnsi="Arial" w:cs="Arial"/>
          <w:lang w:eastAsia="zh-CN"/>
        </w:rPr>
        <w:t xml:space="preserve"> исполнением настоящего решения возложить на постоянную депутатскую комиссию по вопросам законности, правопорядка, депутатской деятельности (</w:t>
      </w:r>
      <w:proofErr w:type="spellStart"/>
      <w:r w:rsidRPr="00C82B76">
        <w:rPr>
          <w:rFonts w:ascii="Arial" w:hAnsi="Arial" w:cs="Arial"/>
          <w:lang w:eastAsia="zh-CN"/>
        </w:rPr>
        <w:t>О.В.Добронравова</w:t>
      </w:r>
      <w:proofErr w:type="spellEnd"/>
      <w:r w:rsidRPr="00C82B76">
        <w:rPr>
          <w:rFonts w:ascii="Arial" w:hAnsi="Arial" w:cs="Arial"/>
          <w:lang w:eastAsia="zh-CN"/>
        </w:rPr>
        <w:t>).</w:t>
      </w:r>
    </w:p>
    <w:p w:rsidR="00904A84" w:rsidRPr="00C82B76" w:rsidRDefault="00904A84" w:rsidP="00904A84">
      <w:pPr>
        <w:spacing w:line="274" w:lineRule="auto"/>
        <w:ind w:firstLine="567"/>
        <w:jc w:val="both"/>
        <w:rPr>
          <w:rFonts w:ascii="Arial" w:hAnsi="Arial" w:cs="Arial"/>
          <w:lang w:eastAsia="zh-CN"/>
        </w:rPr>
      </w:pPr>
    </w:p>
    <w:p w:rsidR="00904A84" w:rsidRPr="00C82B76" w:rsidRDefault="00904A84" w:rsidP="00904A84">
      <w:pPr>
        <w:ind w:firstLine="567"/>
        <w:jc w:val="both"/>
        <w:rPr>
          <w:rFonts w:ascii="Arial" w:hAnsi="Arial" w:cs="Arial"/>
          <w:lang w:eastAsia="zh-CN"/>
        </w:rPr>
      </w:pPr>
    </w:p>
    <w:p w:rsidR="005F4690" w:rsidRPr="00C82B76" w:rsidRDefault="005F4690" w:rsidP="00904A84">
      <w:pPr>
        <w:ind w:firstLine="567"/>
        <w:jc w:val="both"/>
        <w:rPr>
          <w:rFonts w:ascii="Arial" w:hAnsi="Arial" w:cs="Arial"/>
          <w:lang w:eastAsia="zh-CN"/>
        </w:rPr>
      </w:pPr>
    </w:p>
    <w:p w:rsidR="005F4690" w:rsidRPr="00C82B76" w:rsidRDefault="005F4690" w:rsidP="00904A84">
      <w:pPr>
        <w:ind w:firstLine="567"/>
        <w:jc w:val="both"/>
        <w:rPr>
          <w:rFonts w:ascii="Arial" w:hAnsi="Arial" w:cs="Arial"/>
          <w:lang w:eastAsia="zh-CN"/>
        </w:rPr>
      </w:pPr>
    </w:p>
    <w:p w:rsidR="005F4690" w:rsidRPr="00C82B76" w:rsidRDefault="005F4690" w:rsidP="00904A84">
      <w:pPr>
        <w:ind w:firstLine="567"/>
        <w:jc w:val="both"/>
        <w:rPr>
          <w:rFonts w:ascii="Arial" w:hAnsi="Arial" w:cs="Arial"/>
          <w:lang w:eastAsia="zh-CN"/>
        </w:rPr>
      </w:pPr>
    </w:p>
    <w:p w:rsidR="00904A84" w:rsidRPr="00C82B76" w:rsidRDefault="00904A84" w:rsidP="00904A84">
      <w:pPr>
        <w:rPr>
          <w:rFonts w:ascii="Arial" w:hAnsi="Arial" w:cs="Arial"/>
        </w:rPr>
      </w:pPr>
      <w:r w:rsidRPr="00C82B76">
        <w:rPr>
          <w:rFonts w:ascii="Arial" w:hAnsi="Arial" w:cs="Arial"/>
        </w:rPr>
        <w:t>Глава города Чистополь</w:t>
      </w:r>
    </w:p>
    <w:p w:rsidR="00904A84" w:rsidRPr="00C82B76" w:rsidRDefault="00904A84" w:rsidP="00904A84">
      <w:pPr>
        <w:rPr>
          <w:rFonts w:ascii="Arial" w:hAnsi="Arial" w:cs="Arial"/>
        </w:rPr>
      </w:pPr>
      <w:proofErr w:type="spellStart"/>
      <w:r w:rsidRPr="00C82B76">
        <w:rPr>
          <w:rFonts w:ascii="Arial" w:hAnsi="Arial" w:cs="Arial"/>
        </w:rPr>
        <w:t>Чистопольского</w:t>
      </w:r>
      <w:proofErr w:type="spellEnd"/>
      <w:r w:rsidRPr="00C82B76">
        <w:rPr>
          <w:rFonts w:ascii="Arial" w:hAnsi="Arial" w:cs="Arial"/>
        </w:rPr>
        <w:t xml:space="preserve"> муниципального района                                              </w:t>
      </w:r>
      <w:r w:rsidR="00C82B76">
        <w:rPr>
          <w:rFonts w:ascii="Arial" w:hAnsi="Arial" w:cs="Arial"/>
        </w:rPr>
        <w:t xml:space="preserve">          </w:t>
      </w:r>
      <w:r w:rsidRPr="00C82B76">
        <w:rPr>
          <w:rFonts w:ascii="Arial" w:hAnsi="Arial" w:cs="Arial"/>
        </w:rPr>
        <w:t xml:space="preserve">Д.А. Иванов       </w:t>
      </w:r>
    </w:p>
    <w:p w:rsidR="00E16712" w:rsidRPr="00C82B76" w:rsidRDefault="00E16712" w:rsidP="00904A84">
      <w:pPr>
        <w:pStyle w:val="ConsPlusTitle"/>
        <w:rPr>
          <w:sz w:val="24"/>
          <w:szCs w:val="24"/>
        </w:rPr>
      </w:pPr>
    </w:p>
    <w:sectPr w:rsidR="00E16712" w:rsidRPr="00C82B76" w:rsidSect="00260832">
      <w:footerReference w:type="even" r:id="rId17"/>
      <w:footerReference w:type="default" r:id="rId18"/>
      <w:pgSz w:w="11905" w:h="16838"/>
      <w:pgMar w:top="567" w:right="1132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9A" w:rsidRDefault="001A109A">
      <w:r>
        <w:separator/>
      </w:r>
    </w:p>
  </w:endnote>
  <w:endnote w:type="continuationSeparator" w:id="0">
    <w:p w:rsidR="001A109A" w:rsidRDefault="001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E" w:rsidRDefault="00D06BAE" w:rsidP="00D06BAE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06BAE" w:rsidRDefault="00D06BAE" w:rsidP="00D06BAE">
    <w:pPr>
      <w:pStyle w:val="af5"/>
      <w:ind w:right="360"/>
    </w:pPr>
  </w:p>
  <w:p w:rsidR="00D06BAE" w:rsidRDefault="00D06B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AE" w:rsidRDefault="00D06BAE" w:rsidP="00D06BAE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D53B1">
      <w:rPr>
        <w:rStyle w:val="af4"/>
        <w:noProof/>
      </w:rPr>
      <w:t>1</w:t>
    </w:r>
    <w:r>
      <w:rPr>
        <w:rStyle w:val="af4"/>
      </w:rPr>
      <w:fldChar w:fldCharType="end"/>
    </w:r>
  </w:p>
  <w:p w:rsidR="00D06BAE" w:rsidRPr="00D82814" w:rsidRDefault="00D06BAE" w:rsidP="00D06BAE">
    <w:pPr>
      <w:pStyle w:val="af5"/>
      <w:tabs>
        <w:tab w:val="clear" w:pos="4677"/>
        <w:tab w:val="center" w:pos="7200"/>
      </w:tabs>
      <w:ind w:right="360" w:firstLine="0"/>
      <w:jc w:val="right"/>
    </w:pPr>
  </w:p>
  <w:p w:rsidR="00D06BAE" w:rsidRDefault="00D06B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9A" w:rsidRDefault="001A109A">
      <w:r>
        <w:separator/>
      </w:r>
    </w:p>
  </w:footnote>
  <w:footnote w:type="continuationSeparator" w:id="0">
    <w:p w:rsidR="001A109A" w:rsidRDefault="001A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170AE7"/>
    <w:multiLevelType w:val="hybridMultilevel"/>
    <w:tmpl w:val="D8BA043A"/>
    <w:lvl w:ilvl="0" w:tplc="08B686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422B"/>
    <w:multiLevelType w:val="hybridMultilevel"/>
    <w:tmpl w:val="CF463774"/>
    <w:lvl w:ilvl="0" w:tplc="6D40BD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A10221"/>
    <w:multiLevelType w:val="hybridMultilevel"/>
    <w:tmpl w:val="5FC0E518"/>
    <w:lvl w:ilvl="0" w:tplc="2DCA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4109B8"/>
    <w:multiLevelType w:val="hybridMultilevel"/>
    <w:tmpl w:val="E51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3BB0E59"/>
    <w:multiLevelType w:val="hybridMultilevel"/>
    <w:tmpl w:val="3BC6878A"/>
    <w:lvl w:ilvl="0" w:tplc="E30E16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64941"/>
    <w:multiLevelType w:val="hybridMultilevel"/>
    <w:tmpl w:val="F67EEDC2"/>
    <w:lvl w:ilvl="0" w:tplc="F278782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8D72B4E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5FEC"/>
    <w:multiLevelType w:val="hybridMultilevel"/>
    <w:tmpl w:val="3D5AFA90"/>
    <w:lvl w:ilvl="0" w:tplc="DEE81186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3FE6"/>
    <w:multiLevelType w:val="multilevel"/>
    <w:tmpl w:val="61AA3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0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D03B61"/>
    <w:multiLevelType w:val="multilevel"/>
    <w:tmpl w:val="021AE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2"/>
  </w:num>
  <w:num w:numId="17">
    <w:abstractNumId w:val="14"/>
  </w:num>
  <w:num w:numId="18">
    <w:abstractNumId w:val="3"/>
  </w:num>
  <w:num w:numId="19">
    <w:abstractNumId w:val="15"/>
  </w:num>
  <w:num w:numId="20">
    <w:abstractNumId w:val="6"/>
  </w:num>
  <w:num w:numId="21">
    <w:abstractNumId w:val="2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23C0E"/>
    <w:rsid w:val="0003263C"/>
    <w:rsid w:val="00034643"/>
    <w:rsid w:val="000408A2"/>
    <w:rsid w:val="000424C9"/>
    <w:rsid w:val="000562D6"/>
    <w:rsid w:val="00082275"/>
    <w:rsid w:val="00083ADC"/>
    <w:rsid w:val="000864CB"/>
    <w:rsid w:val="0009446A"/>
    <w:rsid w:val="000A0444"/>
    <w:rsid w:val="000B6B02"/>
    <w:rsid w:val="000C32DC"/>
    <w:rsid w:val="000D409B"/>
    <w:rsid w:val="000D67EF"/>
    <w:rsid w:val="0011356D"/>
    <w:rsid w:val="00134FF1"/>
    <w:rsid w:val="00155A30"/>
    <w:rsid w:val="0016683A"/>
    <w:rsid w:val="00176813"/>
    <w:rsid w:val="001778BD"/>
    <w:rsid w:val="00183EF1"/>
    <w:rsid w:val="001904D0"/>
    <w:rsid w:val="00190D37"/>
    <w:rsid w:val="00191A56"/>
    <w:rsid w:val="001925F0"/>
    <w:rsid w:val="001A109A"/>
    <w:rsid w:val="001A5BB2"/>
    <w:rsid w:val="001C501C"/>
    <w:rsid w:val="001D4556"/>
    <w:rsid w:val="001E125C"/>
    <w:rsid w:val="001E339C"/>
    <w:rsid w:val="001E4F42"/>
    <w:rsid w:val="001E4F54"/>
    <w:rsid w:val="001F1EF3"/>
    <w:rsid w:val="001F6C27"/>
    <w:rsid w:val="00206F99"/>
    <w:rsid w:val="00212ABD"/>
    <w:rsid w:val="00220268"/>
    <w:rsid w:val="00225931"/>
    <w:rsid w:val="002324E2"/>
    <w:rsid w:val="002372C4"/>
    <w:rsid w:val="00237FE7"/>
    <w:rsid w:val="00247A38"/>
    <w:rsid w:val="00257FF9"/>
    <w:rsid w:val="00260832"/>
    <w:rsid w:val="00265F5F"/>
    <w:rsid w:val="0028531C"/>
    <w:rsid w:val="0029180D"/>
    <w:rsid w:val="00292C41"/>
    <w:rsid w:val="002937B1"/>
    <w:rsid w:val="002A2E00"/>
    <w:rsid w:val="002A6FDB"/>
    <w:rsid w:val="002B2086"/>
    <w:rsid w:val="002C0197"/>
    <w:rsid w:val="002C7C75"/>
    <w:rsid w:val="002D11DE"/>
    <w:rsid w:val="002D2948"/>
    <w:rsid w:val="002D7FCD"/>
    <w:rsid w:val="002E1689"/>
    <w:rsid w:val="002E5D6E"/>
    <w:rsid w:val="003204C6"/>
    <w:rsid w:val="00322C0C"/>
    <w:rsid w:val="00331DB0"/>
    <w:rsid w:val="00347518"/>
    <w:rsid w:val="00352621"/>
    <w:rsid w:val="003607F7"/>
    <w:rsid w:val="00365441"/>
    <w:rsid w:val="00365732"/>
    <w:rsid w:val="00370CA9"/>
    <w:rsid w:val="00370EE1"/>
    <w:rsid w:val="00374921"/>
    <w:rsid w:val="00384088"/>
    <w:rsid w:val="00387222"/>
    <w:rsid w:val="00390214"/>
    <w:rsid w:val="00392A29"/>
    <w:rsid w:val="003A0548"/>
    <w:rsid w:val="003A0A98"/>
    <w:rsid w:val="003A1C78"/>
    <w:rsid w:val="003B58AF"/>
    <w:rsid w:val="003C1AFC"/>
    <w:rsid w:val="003D2F5E"/>
    <w:rsid w:val="003F3832"/>
    <w:rsid w:val="003F61F2"/>
    <w:rsid w:val="003F6211"/>
    <w:rsid w:val="003F67FD"/>
    <w:rsid w:val="00401DC9"/>
    <w:rsid w:val="004249A6"/>
    <w:rsid w:val="004250B0"/>
    <w:rsid w:val="00432934"/>
    <w:rsid w:val="00441FBA"/>
    <w:rsid w:val="00442206"/>
    <w:rsid w:val="00445F80"/>
    <w:rsid w:val="0045183D"/>
    <w:rsid w:val="0046107F"/>
    <w:rsid w:val="004630D7"/>
    <w:rsid w:val="00465C19"/>
    <w:rsid w:val="00470455"/>
    <w:rsid w:val="004717D7"/>
    <w:rsid w:val="00485AD9"/>
    <w:rsid w:val="004A59E4"/>
    <w:rsid w:val="004A6939"/>
    <w:rsid w:val="004B6EA8"/>
    <w:rsid w:val="004C0362"/>
    <w:rsid w:val="004D2290"/>
    <w:rsid w:val="004D4B7B"/>
    <w:rsid w:val="004D4D81"/>
    <w:rsid w:val="004D6B0F"/>
    <w:rsid w:val="004E6522"/>
    <w:rsid w:val="0050049A"/>
    <w:rsid w:val="00502ECD"/>
    <w:rsid w:val="005057E0"/>
    <w:rsid w:val="0050677C"/>
    <w:rsid w:val="005272D3"/>
    <w:rsid w:val="005367C4"/>
    <w:rsid w:val="00543FB0"/>
    <w:rsid w:val="0055150D"/>
    <w:rsid w:val="00552BBD"/>
    <w:rsid w:val="00553B18"/>
    <w:rsid w:val="00555DA5"/>
    <w:rsid w:val="00565D3B"/>
    <w:rsid w:val="005712FE"/>
    <w:rsid w:val="005720EA"/>
    <w:rsid w:val="005A2F47"/>
    <w:rsid w:val="005B640D"/>
    <w:rsid w:val="005C10AE"/>
    <w:rsid w:val="005D1880"/>
    <w:rsid w:val="005F4690"/>
    <w:rsid w:val="005F5305"/>
    <w:rsid w:val="005F7BF4"/>
    <w:rsid w:val="00614709"/>
    <w:rsid w:val="00684BD3"/>
    <w:rsid w:val="00685B37"/>
    <w:rsid w:val="00685FE7"/>
    <w:rsid w:val="0069645B"/>
    <w:rsid w:val="006A0AE5"/>
    <w:rsid w:val="006B7140"/>
    <w:rsid w:val="006C58A7"/>
    <w:rsid w:val="006E23DD"/>
    <w:rsid w:val="006E458A"/>
    <w:rsid w:val="007202C4"/>
    <w:rsid w:val="0073541D"/>
    <w:rsid w:val="0073735E"/>
    <w:rsid w:val="00737CD3"/>
    <w:rsid w:val="007413E7"/>
    <w:rsid w:val="00746392"/>
    <w:rsid w:val="00754E34"/>
    <w:rsid w:val="007633BE"/>
    <w:rsid w:val="00763D61"/>
    <w:rsid w:val="007728CA"/>
    <w:rsid w:val="00777605"/>
    <w:rsid w:val="00783039"/>
    <w:rsid w:val="007942F8"/>
    <w:rsid w:val="00795247"/>
    <w:rsid w:val="007A2137"/>
    <w:rsid w:val="007A4489"/>
    <w:rsid w:val="007B0771"/>
    <w:rsid w:val="007C03D1"/>
    <w:rsid w:val="007C0FBA"/>
    <w:rsid w:val="007E1982"/>
    <w:rsid w:val="007E68EC"/>
    <w:rsid w:val="00813C1A"/>
    <w:rsid w:val="00817604"/>
    <w:rsid w:val="00817CE0"/>
    <w:rsid w:val="0083341D"/>
    <w:rsid w:val="00834CA2"/>
    <w:rsid w:val="00836F20"/>
    <w:rsid w:val="00847208"/>
    <w:rsid w:val="0085303D"/>
    <w:rsid w:val="0085308C"/>
    <w:rsid w:val="0085719D"/>
    <w:rsid w:val="00862DF7"/>
    <w:rsid w:val="00893DD2"/>
    <w:rsid w:val="008A5C6F"/>
    <w:rsid w:val="008B4ACC"/>
    <w:rsid w:val="008B5161"/>
    <w:rsid w:val="008B5F5E"/>
    <w:rsid w:val="008C2E16"/>
    <w:rsid w:val="008C5D44"/>
    <w:rsid w:val="008E5C18"/>
    <w:rsid w:val="008F1E76"/>
    <w:rsid w:val="008F1EA5"/>
    <w:rsid w:val="008F60F9"/>
    <w:rsid w:val="00904A84"/>
    <w:rsid w:val="00915468"/>
    <w:rsid w:val="0093413C"/>
    <w:rsid w:val="0096009B"/>
    <w:rsid w:val="009625E8"/>
    <w:rsid w:val="009646C8"/>
    <w:rsid w:val="00966459"/>
    <w:rsid w:val="009727E1"/>
    <w:rsid w:val="00972C34"/>
    <w:rsid w:val="00972D25"/>
    <w:rsid w:val="00974DF7"/>
    <w:rsid w:val="0097528F"/>
    <w:rsid w:val="009767A5"/>
    <w:rsid w:val="00986D00"/>
    <w:rsid w:val="009926DD"/>
    <w:rsid w:val="00996D7C"/>
    <w:rsid w:val="009B1F55"/>
    <w:rsid w:val="009B3F02"/>
    <w:rsid w:val="009B7818"/>
    <w:rsid w:val="009D2094"/>
    <w:rsid w:val="009D3B1B"/>
    <w:rsid w:val="009D53B1"/>
    <w:rsid w:val="009D57A8"/>
    <w:rsid w:val="009E6F09"/>
    <w:rsid w:val="009E77AA"/>
    <w:rsid w:val="009F6EC3"/>
    <w:rsid w:val="009F7BCF"/>
    <w:rsid w:val="00A00659"/>
    <w:rsid w:val="00A019B2"/>
    <w:rsid w:val="00A056D6"/>
    <w:rsid w:val="00A060F6"/>
    <w:rsid w:val="00A22328"/>
    <w:rsid w:val="00A26FBC"/>
    <w:rsid w:val="00A365B5"/>
    <w:rsid w:val="00A36A99"/>
    <w:rsid w:val="00A45719"/>
    <w:rsid w:val="00A51408"/>
    <w:rsid w:val="00A556B0"/>
    <w:rsid w:val="00A61C9D"/>
    <w:rsid w:val="00A652E5"/>
    <w:rsid w:val="00A70A65"/>
    <w:rsid w:val="00A71BF1"/>
    <w:rsid w:val="00A72FA8"/>
    <w:rsid w:val="00A73F6F"/>
    <w:rsid w:val="00A856A7"/>
    <w:rsid w:val="00A95D96"/>
    <w:rsid w:val="00AA3EB0"/>
    <w:rsid w:val="00AA6FB1"/>
    <w:rsid w:val="00AB5403"/>
    <w:rsid w:val="00AB56BA"/>
    <w:rsid w:val="00AC1062"/>
    <w:rsid w:val="00AE3290"/>
    <w:rsid w:val="00AE532B"/>
    <w:rsid w:val="00AF06DA"/>
    <w:rsid w:val="00AF36F1"/>
    <w:rsid w:val="00AF5AF6"/>
    <w:rsid w:val="00B07068"/>
    <w:rsid w:val="00B116CB"/>
    <w:rsid w:val="00B11DD9"/>
    <w:rsid w:val="00B13B9F"/>
    <w:rsid w:val="00B17F1C"/>
    <w:rsid w:val="00B204F7"/>
    <w:rsid w:val="00B401A8"/>
    <w:rsid w:val="00B4048B"/>
    <w:rsid w:val="00B44244"/>
    <w:rsid w:val="00B65E7E"/>
    <w:rsid w:val="00B668B1"/>
    <w:rsid w:val="00B7629A"/>
    <w:rsid w:val="00B9488A"/>
    <w:rsid w:val="00B96331"/>
    <w:rsid w:val="00BA0E13"/>
    <w:rsid w:val="00BA55B8"/>
    <w:rsid w:val="00BA6C41"/>
    <w:rsid w:val="00BB6E05"/>
    <w:rsid w:val="00BC5FF8"/>
    <w:rsid w:val="00BD2D5A"/>
    <w:rsid w:val="00BD58B3"/>
    <w:rsid w:val="00BE66EC"/>
    <w:rsid w:val="00C02445"/>
    <w:rsid w:val="00C024A9"/>
    <w:rsid w:val="00C031D9"/>
    <w:rsid w:val="00C049BB"/>
    <w:rsid w:val="00C07A11"/>
    <w:rsid w:val="00C162A2"/>
    <w:rsid w:val="00C24D2F"/>
    <w:rsid w:val="00C34ECA"/>
    <w:rsid w:val="00C3507E"/>
    <w:rsid w:val="00C416A1"/>
    <w:rsid w:val="00C440DC"/>
    <w:rsid w:val="00C6536F"/>
    <w:rsid w:val="00C70350"/>
    <w:rsid w:val="00C74A1E"/>
    <w:rsid w:val="00C82B76"/>
    <w:rsid w:val="00C83E26"/>
    <w:rsid w:val="00C96DFF"/>
    <w:rsid w:val="00CA79BA"/>
    <w:rsid w:val="00CB376E"/>
    <w:rsid w:val="00CC37B3"/>
    <w:rsid w:val="00CC3C09"/>
    <w:rsid w:val="00CE0923"/>
    <w:rsid w:val="00D003A9"/>
    <w:rsid w:val="00D03C9D"/>
    <w:rsid w:val="00D06BAE"/>
    <w:rsid w:val="00D072E5"/>
    <w:rsid w:val="00D42758"/>
    <w:rsid w:val="00D458DA"/>
    <w:rsid w:val="00D4751F"/>
    <w:rsid w:val="00D70DB8"/>
    <w:rsid w:val="00D77FC3"/>
    <w:rsid w:val="00D83B91"/>
    <w:rsid w:val="00D84506"/>
    <w:rsid w:val="00DA4CF4"/>
    <w:rsid w:val="00DC657C"/>
    <w:rsid w:val="00DD62FA"/>
    <w:rsid w:val="00DE481E"/>
    <w:rsid w:val="00E12A39"/>
    <w:rsid w:val="00E16237"/>
    <w:rsid w:val="00E16712"/>
    <w:rsid w:val="00E16CE5"/>
    <w:rsid w:val="00E25ECA"/>
    <w:rsid w:val="00E32911"/>
    <w:rsid w:val="00E4133F"/>
    <w:rsid w:val="00E43404"/>
    <w:rsid w:val="00E444A3"/>
    <w:rsid w:val="00E45B57"/>
    <w:rsid w:val="00E46674"/>
    <w:rsid w:val="00E508E6"/>
    <w:rsid w:val="00E50FB0"/>
    <w:rsid w:val="00E522D5"/>
    <w:rsid w:val="00E62852"/>
    <w:rsid w:val="00E641E8"/>
    <w:rsid w:val="00E66F46"/>
    <w:rsid w:val="00E709D9"/>
    <w:rsid w:val="00E819EE"/>
    <w:rsid w:val="00E81C93"/>
    <w:rsid w:val="00E8492E"/>
    <w:rsid w:val="00E860D6"/>
    <w:rsid w:val="00E90973"/>
    <w:rsid w:val="00E93234"/>
    <w:rsid w:val="00EA27F3"/>
    <w:rsid w:val="00EB75CF"/>
    <w:rsid w:val="00ED7D2A"/>
    <w:rsid w:val="00F004D0"/>
    <w:rsid w:val="00F12201"/>
    <w:rsid w:val="00F20F25"/>
    <w:rsid w:val="00F565D8"/>
    <w:rsid w:val="00F62B51"/>
    <w:rsid w:val="00F811BD"/>
    <w:rsid w:val="00F9689B"/>
    <w:rsid w:val="00FA31CD"/>
    <w:rsid w:val="00FB31F5"/>
    <w:rsid w:val="00FB3D99"/>
    <w:rsid w:val="00FC7AFE"/>
    <w:rsid w:val="00FE0263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9645B"/>
    <w:rPr>
      <w:b/>
      <w:bCs w:val="0"/>
      <w:color w:val="000000"/>
    </w:rPr>
  </w:style>
  <w:style w:type="character" w:customStyle="1" w:styleId="a9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FA31CD"/>
  </w:style>
  <w:style w:type="paragraph" w:styleId="af5">
    <w:name w:val="footer"/>
    <w:basedOn w:val="a"/>
    <w:link w:val="af6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7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table" w:customStyle="1" w:styleId="23">
    <w:name w:val="Сетка таблицы2"/>
    <w:basedOn w:val="a1"/>
    <w:next w:val="af2"/>
    <w:uiPriority w:val="39"/>
    <w:rsid w:val="005F53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5F5305"/>
    <w:rPr>
      <w:rFonts w:ascii="Arial" w:eastAsiaTheme="minorEastAsia" w:hAnsi="Arial" w:cstheme="minorBidi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1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9645B"/>
    <w:rPr>
      <w:b/>
      <w:bCs w:val="0"/>
      <w:color w:val="000000"/>
    </w:rPr>
  </w:style>
  <w:style w:type="character" w:customStyle="1" w:styleId="a9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uiPriority w:val="34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FA31CD"/>
  </w:style>
  <w:style w:type="paragraph" w:styleId="af5">
    <w:name w:val="footer"/>
    <w:basedOn w:val="a"/>
    <w:link w:val="af6"/>
    <w:rsid w:val="00FA31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6">
    <w:name w:val="Нижний колонтитул Знак"/>
    <w:basedOn w:val="a0"/>
    <w:link w:val="af5"/>
    <w:rsid w:val="00FA31CD"/>
    <w:rPr>
      <w:rFonts w:ascii="Arial" w:hAnsi="Arial" w:cs="Arial"/>
      <w:sz w:val="22"/>
      <w:szCs w:val="22"/>
    </w:rPr>
  </w:style>
  <w:style w:type="character" w:customStyle="1" w:styleId="5">
    <w:name w:val="Основной текст (5)_"/>
    <w:basedOn w:val="a0"/>
    <w:link w:val="50"/>
    <w:rsid w:val="001E125C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25C"/>
    <w:rPr>
      <w:sz w:val="28"/>
      <w:szCs w:val="28"/>
      <w:shd w:val="clear" w:color="auto" w:fill="FFFFFF"/>
    </w:rPr>
  </w:style>
  <w:style w:type="character" w:customStyle="1" w:styleId="af7">
    <w:name w:val="Колонтитул"/>
    <w:basedOn w:val="a0"/>
    <w:rsid w:val="001E125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27pt">
    <w:name w:val="Колонтитул + Candara;27 pt;Курсив"/>
    <w:basedOn w:val="a0"/>
    <w:rsid w:val="001E125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1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1E125C"/>
    <w:pPr>
      <w:widowControl w:val="0"/>
      <w:shd w:val="clear" w:color="auto" w:fill="FFFFFF"/>
      <w:spacing w:before="300" w:after="900" w:line="0" w:lineRule="atLeas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link w:val="21"/>
    <w:rsid w:val="001E125C"/>
    <w:pPr>
      <w:widowControl w:val="0"/>
      <w:shd w:val="clear" w:color="auto" w:fill="FFFFFF"/>
      <w:spacing w:before="900" w:after="300" w:line="317" w:lineRule="exact"/>
    </w:pPr>
    <w:rPr>
      <w:sz w:val="28"/>
      <w:szCs w:val="28"/>
    </w:rPr>
  </w:style>
  <w:style w:type="table" w:customStyle="1" w:styleId="23">
    <w:name w:val="Сетка таблицы2"/>
    <w:basedOn w:val="a1"/>
    <w:next w:val="af2"/>
    <w:uiPriority w:val="39"/>
    <w:rsid w:val="005F53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5F5305"/>
    <w:rPr>
      <w:rFonts w:ascii="Arial" w:eastAsiaTheme="minorEastAsia" w:hAnsi="Arial" w:cstheme="minorBidi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02282/1b6959f23cc516d0e11ddc2e213ca2dca83560df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02282/1b6959f23cc516d0e11ddc2e213ca2dca83560df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istopol.tatarst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2282/830516ca6f711cd754d973384db6f56b5bcb27a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35711/ad890e68b83c920baeae9bb9fdc9b94feb1af0ad/" TargetMode="External"/><Relationship Id="rId10" Type="http://schemas.openxmlformats.org/officeDocument/2006/relationships/hyperlink" Target="kodeks://link/d?nd=901714433&amp;prevdoc=43932712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435711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B90F-7B60-46B2-B84A-AC7A6E87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13952</CharactersWithSpaces>
  <SharedDoc>false</SharedDoc>
  <HLinks>
    <vt:vector size="78" baseType="variant"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kodeks://link/d?nd=901941342&amp;prevdoc=573031977&amp;point=mark=000000000000000000000000000000000000000000000000007DM0KB</vt:lpwstr>
      </vt:variant>
      <vt:variant>
        <vt:lpwstr/>
      </vt:variant>
      <vt:variant>
        <vt:i4>131110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http://www.consultant.ru/document/cons_doc_LAW_355977/e32fd9f051a773908b9ccd63ec4c8a7ccc7022c6/</vt:lpwstr>
      </vt:variant>
      <vt:variant>
        <vt:lpwstr>dst5299</vt:lpwstr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consultantplus://offline/ref=E9D2BE06D8074F8F025C919F60A8EDFB65AFB012D3D9565CECDC0BBF6638E1B5098EC1DA92001D3414D5A0FF76JDD1N</vt:lpwstr>
      </vt:variant>
      <vt:variant>
        <vt:lpwstr/>
      </vt:variant>
      <vt:variant>
        <vt:i4>4849746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consultantplus://offline/ref=E9D2BE06D8074F8F025C919F60A8EDFB65AFBD1BD1DF565CECDC0BBF6638E1B51B8E99DE93060860468FF7F274D131A0713A101B32JDDFN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consultantplus://offline/ref=E9D2BE06D8074F8F025C919F60A8EDFB65ADB712DCDA565CECDC0BBF6638E1B51B8E99D69201033415C0F6AE308522A0733A12182EDCEDDDJDD2N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63</cp:revision>
  <cp:lastPrinted>2023-02-21T12:10:00Z</cp:lastPrinted>
  <dcterms:created xsi:type="dcterms:W3CDTF">2021-06-04T09:36:00Z</dcterms:created>
  <dcterms:modified xsi:type="dcterms:W3CDTF">2023-03-01T11:00:00Z</dcterms:modified>
</cp:coreProperties>
</file>