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5D" w:rsidRPr="000E795D" w:rsidRDefault="000E795D" w:rsidP="000E795D">
      <w:pPr>
        <w:widowControl/>
        <w:tabs>
          <w:tab w:val="left" w:pos="4536"/>
        </w:tabs>
        <w:autoSpaceDE w:val="0"/>
        <w:autoSpaceDN w:val="0"/>
        <w:adjustRightInd w:val="0"/>
        <w:ind w:right="4819"/>
        <w:jc w:val="right"/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</w:pPr>
      <w:r w:rsidRPr="000E795D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ПРОЕКТ</w:t>
      </w:r>
      <w:r w:rsidRPr="000E795D"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  <w:br/>
      </w:r>
      <w:r w:rsidRPr="000E795D"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 wp14:anchorId="3A9C1962" wp14:editId="118692FB">
            <wp:extent cx="5943600" cy="1952625"/>
            <wp:effectExtent l="0" t="0" r="0" b="9525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0E795D" w:rsidRPr="000E795D" w:rsidTr="000E795D">
        <w:tc>
          <w:tcPr>
            <w:tcW w:w="4572" w:type="dxa"/>
            <w:hideMark/>
          </w:tcPr>
          <w:p w:rsidR="000E795D" w:rsidRPr="000E795D" w:rsidRDefault="000E795D" w:rsidP="000E795D">
            <w:pPr>
              <w:keepNext/>
              <w:widowControl/>
              <w:spacing w:line="276" w:lineRule="auto"/>
              <w:ind w:firstLine="108"/>
              <w:outlineLvl w:val="1"/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</w:pPr>
            <w:r w:rsidRPr="000E795D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val="en-US" w:eastAsia="en-US" w:bidi="ar-SA"/>
              </w:rPr>
              <w:t xml:space="preserve">      </w:t>
            </w:r>
            <w:r w:rsidRPr="000E795D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  <w:t xml:space="preserve"> Постановление </w:t>
            </w:r>
          </w:p>
        </w:tc>
        <w:tc>
          <w:tcPr>
            <w:tcW w:w="2378" w:type="dxa"/>
          </w:tcPr>
          <w:p w:rsidR="000E795D" w:rsidRPr="000E795D" w:rsidRDefault="000E795D" w:rsidP="000E795D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18" w:type="dxa"/>
            <w:hideMark/>
          </w:tcPr>
          <w:p w:rsidR="000E795D" w:rsidRPr="000E795D" w:rsidRDefault="000E795D" w:rsidP="000E795D">
            <w:pPr>
              <w:keepNext/>
              <w:widowControl/>
              <w:spacing w:line="276" w:lineRule="auto"/>
              <w:outlineLvl w:val="1"/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</w:pPr>
            <w:r w:rsidRPr="000E795D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  <w:t xml:space="preserve">                                  </w:t>
            </w:r>
            <w:proofErr w:type="spellStart"/>
            <w:r w:rsidRPr="000E795D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  <w:t>Карар</w:t>
            </w:r>
            <w:proofErr w:type="spellEnd"/>
          </w:p>
        </w:tc>
      </w:tr>
    </w:tbl>
    <w:p w:rsidR="000E795D" w:rsidRPr="000E795D" w:rsidRDefault="000E795D" w:rsidP="000E795D">
      <w:pPr>
        <w:widowControl/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</w:pPr>
      <w:r w:rsidRPr="000E795D"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  <w:t>___________ 20</w:t>
      </w:r>
      <w:r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  <w:t xml:space="preserve">21г.                          </w:t>
      </w:r>
      <w:r w:rsidRPr="000E795D"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  <w:t xml:space="preserve">№ __     </w:t>
      </w:r>
    </w:p>
    <w:p w:rsidR="00BA41AA" w:rsidRPr="009270FA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 Исполнительного комитета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  <w:bookmarkEnd w:id="0"/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 Исполнительного комитета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 w:val="28"/>
          <w:szCs w:val="28"/>
        </w:rPr>
        <w:t>Чистопольского</w:t>
      </w:r>
      <w:proofErr w:type="spellEnd"/>
      <w:r w:rsidRPr="009270FA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 w:val="28"/>
          <w:szCs w:val="28"/>
        </w:rPr>
        <w:t>счѐт</w:t>
      </w:r>
      <w:proofErr w:type="spellEnd"/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>Н.С. Логинова</w:t>
      </w:r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E795D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79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E795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79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E795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Логинова Наталья</cp:lastModifiedBy>
  <cp:revision>20</cp:revision>
  <cp:lastPrinted>2021-05-05T09:22:00Z</cp:lastPrinted>
  <dcterms:created xsi:type="dcterms:W3CDTF">2021-03-02T06:31:00Z</dcterms:created>
  <dcterms:modified xsi:type="dcterms:W3CDTF">2021-05-05T09:25:00Z</dcterms:modified>
</cp:coreProperties>
</file>