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37" w:rsidRPr="007C7CEF" w:rsidRDefault="007C7CEF" w:rsidP="007C7CE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7C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о деятельности Контрольно-счетной платы </w:t>
      </w:r>
      <w:proofErr w:type="spellStart"/>
      <w:r w:rsidRPr="007C7C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Чистопольского</w:t>
      </w:r>
      <w:proofErr w:type="spellEnd"/>
      <w:r w:rsidRPr="007C7C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муниципального района в 2019 году.</w:t>
      </w:r>
    </w:p>
    <w:p w:rsidR="00E70037" w:rsidRDefault="00E70037" w:rsidP="00E7003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37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деятельности Контрольно-счетной палаты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 подготовлен на основании статьи 19 Федерального закона от </w:t>
      </w:r>
      <w:r w:rsidRPr="00D53F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7 февраля 2011 г. № 6-ФЗ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3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20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Контрольно-счетной палате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района  Республики Татарстан, утвержденного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октября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</w:t>
      </w:r>
      <w:proofErr w:type="gram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12/5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материалам проведенных контрольных, экспертно-аналитических и других мероприятий. Сфера контрольных полномочий Контрольно-счётной палаты </w:t>
      </w:r>
      <w:proofErr w:type="spellStart"/>
      <w:r w:rsidR="009C66B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9C6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  (далее по тексту </w:t>
      </w:r>
      <w:proofErr w:type="gramStart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онтрольно-счетная палата) распространяется на органы местного самоуправления и муниципальные органы, муниципальные учреждения, финансируемые за счёт средств районного бюджета, в части использования указанных средств; на муниципальные унитарные предприятия, а также на иные организации, если они используют имущество, находящееся в муниципальной собственности </w:t>
      </w:r>
      <w:proofErr w:type="spellStart"/>
      <w:r w:rsidR="009C66B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9C6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района; на органы местного самоуправления, получающие межбюджетные трансферты из районного бюджета; на коммерческие и некоммерческие организации, получающие средства из районного бюджета.</w:t>
      </w: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Контрольно-счетной палатой в 201</w:t>
      </w:r>
      <w:r w:rsidR="009C66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осуществлялась </w:t>
      </w:r>
      <w:r w:rsidRPr="00D53F6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на основе принципов законности, объективности, независимости, гласности, и последовательной реализации на территории </w:t>
      </w:r>
      <w:proofErr w:type="spellStart"/>
      <w:r w:rsidR="009C66B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Чистопольского</w:t>
      </w:r>
      <w:proofErr w:type="spellEnd"/>
      <w:r w:rsidR="009C66B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</w:t>
      </w:r>
      <w:r w:rsidRPr="00D53F6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муниципального района внешнего муниципального финансового контроля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годового плана работы.</w:t>
      </w: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определенной компетенцией, задачами Контрольно-счетной палаты в отчетном периоде были:</w:t>
      </w: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проведение внешних проверок отчетов об исполнении бюджета;</w:t>
      </w: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экспертиз проектов бюджета;</w:t>
      </w: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</w:t>
      </w:r>
      <w:proofErr w:type="gramStart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средств  бюджета, распоряжением и использованием муниципальной собственности; </w:t>
      </w: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о своей деятельности Совет </w:t>
      </w:r>
      <w:proofErr w:type="spellStart"/>
      <w:r w:rsidR="009C66B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9C6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района, Главу </w:t>
      </w:r>
      <w:proofErr w:type="spellStart"/>
      <w:r w:rsidR="009C66B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а также общественность через информационно-коммуникационную сеть «Интернет». </w:t>
      </w: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left="216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 показатели  деятельности</w:t>
      </w: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left="2160"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Контрольно-счетной палаты осуществлялась в соответствии планом работы. В 201</w:t>
      </w:r>
      <w:r w:rsidR="00B948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году Контрольно-счетной палатой проведено </w:t>
      </w:r>
      <w:r w:rsidR="00B94899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 и экспертно-аналитических мероприятий, в том числе  проведено </w:t>
      </w:r>
      <w:r w:rsidR="00B948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 и </w:t>
      </w:r>
      <w:r w:rsidR="00B9489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экспертно-аналитических мероприятий. По результатам проведенных контрольных и экспертных мероприятий составлено </w:t>
      </w:r>
      <w:r w:rsidR="0085196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проверок, подготовлено </w:t>
      </w:r>
      <w:r w:rsidR="0085196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заключени</w:t>
      </w:r>
      <w:r w:rsidR="008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внешней проверки годовой бюджетной отчетности по исполнению районного бюджета, </w:t>
      </w:r>
      <w:r w:rsidR="008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муниципального образования «Город Чистополь» и 23 сельских поселений.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Подготовлено 2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 w:rsidR="008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проекты решений о бюджете район</w:t>
      </w:r>
      <w:r w:rsidR="000C71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бюджета.</w:t>
      </w: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3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контрольных мероприятий должностным лицам органов местного самоуправления, руководителям проверенных муниципальных учреждений, предприятий  направлено  </w:t>
      </w:r>
      <w:r w:rsidR="00B031A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представлений Контрольно-счетной палаты с предложениями для принятия мер по устранению выявленных нарушений и недостатков.  Информация о принятых мерах по устранению выявленных нарушений с копиями документов проверенными учреждениями представлялась в установленные сроки. </w:t>
      </w:r>
      <w:proofErr w:type="gramStart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приведенные в ответах проверяются</w:t>
      </w:r>
      <w:proofErr w:type="gram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повторных плановых контрольных мероприятий.</w:t>
      </w:r>
    </w:p>
    <w:p w:rsidR="00D22962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Соглашением о порядке взаимодействия между Прокуратурой </w:t>
      </w:r>
      <w:proofErr w:type="spellStart"/>
      <w:r w:rsidR="00B031A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Контрольно-счетной палатой </w:t>
      </w:r>
      <w:proofErr w:type="spellStart"/>
      <w:r w:rsidR="00B031A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B0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по вопросам</w:t>
      </w:r>
      <w:r w:rsidR="00103E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связанным с выявлением и пресечением правонарушений в финансово-бюджетной сфере Контрольно-счетной палатой направлены в  </w:t>
      </w:r>
      <w:proofErr w:type="spellStart"/>
      <w:r w:rsidR="00A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Чистопольскую</w:t>
      </w:r>
      <w:proofErr w:type="spellEnd"/>
      <w:r w:rsidR="00A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городскую прокуратуру материалы 9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мероприятий. </w:t>
      </w: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контрольных и экспертно-аналитических мероприятий Палата информировала Главу, Совет </w:t>
      </w:r>
      <w:proofErr w:type="spellStart"/>
      <w:r w:rsidR="00E06E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E06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района. Таким образом, Контрольно-счетная палата в 201</w:t>
      </w:r>
      <w:r w:rsidR="00E06E1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реализовала основные полномочия, предусмотренные Положением о контрольно-счетной палате, в соответствии с утвержденным планом деятельности.</w:t>
      </w: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sub_104"/>
      <w:bookmarkEnd w:id="0"/>
      <w:r w:rsidRPr="00D5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Контрольная деятельность</w:t>
      </w:r>
    </w:p>
    <w:p w:rsidR="00E70037" w:rsidRPr="00D53F60" w:rsidRDefault="00E70037" w:rsidP="002F1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0037" w:rsidRPr="00D53F60" w:rsidRDefault="00E70037" w:rsidP="002F1BCC">
      <w:pPr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мероприятия проводились </w:t>
      </w:r>
      <w:r w:rsidR="00E83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 и организациях, получающих и использующих средства бюджета муниципального района, а также использующих муниципальную собственность. В ходе проведения проверок произведены осмотры с выездом на места. В отчетном периоде палатой проводились проверки использования бюджетных средств,  эффективности и рациональности деятельности муниципальных учреждений и предприятий,  обоснованности произведенных расходов</w:t>
      </w:r>
      <w:r w:rsidR="007E6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201</w:t>
      </w:r>
      <w:r w:rsidR="0066385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Контрольно-счетной палатой проведено </w:t>
      </w:r>
      <w:r w:rsidR="0066385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 мероприятий, о</w:t>
      </w:r>
      <w:r w:rsidR="0066385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хвачено (проверено) 8 объектов.</w:t>
      </w:r>
    </w:p>
    <w:p w:rsidR="00E70037" w:rsidRPr="00D53F60" w:rsidRDefault="00E70037" w:rsidP="002F1BCC">
      <w:pPr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выявленных нарушений  в финансово-бюджетной сфере  составил  </w:t>
      </w:r>
      <w:r w:rsidR="007E6E77">
        <w:rPr>
          <w:rFonts w:ascii="Times New Roman" w:eastAsia="Times New Roman" w:hAnsi="Times New Roman" w:cs="Times New Roman"/>
          <w:sz w:val="28"/>
          <w:szCs w:val="28"/>
          <w:lang w:eastAsia="ru-RU"/>
        </w:rPr>
        <w:t>5 875,2</w:t>
      </w:r>
      <w:r w:rsidR="0066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Из общей суммы нарушений - нарушения при </w:t>
      </w:r>
      <w:r w:rsidR="006638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государственных (</w:t>
      </w:r>
      <w:proofErr w:type="spellStart"/>
      <w:r w:rsidR="006638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муниципльных</w:t>
      </w:r>
      <w:proofErr w:type="spellEnd"/>
      <w:r w:rsidR="0066385C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закупок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385C">
        <w:rPr>
          <w:rFonts w:ascii="Times New Roman" w:eastAsia="Times New Roman" w:hAnsi="Times New Roman" w:cs="Times New Roman"/>
          <w:sz w:val="28"/>
          <w:szCs w:val="28"/>
          <w:lang w:eastAsia="ru-RU"/>
        </w:rPr>
        <w:t>550,6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E6E77">
        <w:rPr>
          <w:rFonts w:ascii="Times New Roman" w:eastAsia="Times New Roman" w:hAnsi="Times New Roman" w:cs="Times New Roman"/>
          <w:sz w:val="28"/>
          <w:szCs w:val="28"/>
          <w:lang w:eastAsia="ru-RU"/>
        </w:rPr>
        <w:t>9,4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объема финансовых нарушений</w:t>
      </w:r>
      <w:r w:rsidR="007E6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неэффективное использование бюджетных средств, муниципального имущества -</w:t>
      </w:r>
      <w:r w:rsidR="007E6E77">
        <w:rPr>
          <w:rFonts w:ascii="Times New Roman" w:eastAsia="Times New Roman" w:hAnsi="Times New Roman" w:cs="Times New Roman"/>
          <w:sz w:val="28"/>
          <w:szCs w:val="28"/>
          <w:lang w:eastAsia="ru-RU"/>
        </w:rPr>
        <w:t>2 243,0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E6E77">
        <w:rPr>
          <w:rFonts w:ascii="Times New Roman" w:eastAsia="Times New Roman" w:hAnsi="Times New Roman" w:cs="Times New Roman"/>
          <w:sz w:val="28"/>
          <w:szCs w:val="28"/>
          <w:lang w:eastAsia="ru-RU"/>
        </w:rPr>
        <w:t>61,8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  нарушения ведения бухгалтерского учета, законодательства о бюджетном учете и отчетности – 29</w:t>
      </w:r>
      <w:r w:rsidR="007E6E77">
        <w:rPr>
          <w:rFonts w:ascii="Times New Roman" w:eastAsia="Times New Roman" w:hAnsi="Times New Roman" w:cs="Times New Roman"/>
          <w:sz w:val="28"/>
          <w:szCs w:val="28"/>
          <w:lang w:eastAsia="ru-RU"/>
        </w:rPr>
        <w:t>2,9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80FCD">
        <w:rPr>
          <w:rFonts w:ascii="Times New Roman" w:eastAsia="Times New Roman" w:hAnsi="Times New Roman" w:cs="Times New Roman"/>
          <w:sz w:val="28"/>
          <w:szCs w:val="28"/>
          <w:lang w:eastAsia="ru-RU"/>
        </w:rPr>
        <w:t>5,0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:rsidR="003A70A4" w:rsidRDefault="00E70037" w:rsidP="002F1BCC">
      <w:pPr>
        <w:shd w:val="clear" w:color="auto" w:fill="FFFFFF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итогам проверок направлено </w:t>
      </w:r>
      <w:r w:rsidR="003A70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</w:t>
      </w:r>
      <w:r w:rsidRPr="00D53F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представлений Контрольно-счетной палаты с предложениями для принятия мер по устранению выявленных нарушений и недостатков. </w:t>
      </w:r>
    </w:p>
    <w:p w:rsidR="003E4762" w:rsidRDefault="00E70037" w:rsidP="002F1BCC">
      <w:pPr>
        <w:shd w:val="clear" w:color="auto" w:fill="FFFFFF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Всего по результатам проведенных в 201</w:t>
      </w:r>
      <w:r w:rsidR="003A70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r w:rsidRPr="00D53F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году мероприятий принято мер по устранению нарушений и недостатков в стоимостной оценке в сумме  </w:t>
      </w:r>
      <w:r w:rsidR="003A70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674,7</w:t>
      </w:r>
      <w:r w:rsidRPr="00D53F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 или </w:t>
      </w:r>
      <w:r w:rsidR="003E47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11,5</w:t>
      </w:r>
      <w:r w:rsidRPr="00D53F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% к общему объему выявленных нарушений, из них возмещено средств в сумме </w:t>
      </w:r>
      <w:r w:rsidR="003E47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141,8</w:t>
      </w:r>
      <w:r w:rsidRPr="00D53F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D53F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тыс</w:t>
      </w:r>
      <w:proofErr w:type="gramStart"/>
      <w:r w:rsidRPr="00D53F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.р</w:t>
      </w:r>
      <w:proofErr w:type="gramEnd"/>
      <w:r w:rsidRPr="00D53F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убле</w:t>
      </w:r>
      <w:r w:rsidR="003E47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proofErr w:type="spellEnd"/>
      <w:r w:rsidR="003E47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1540B4" w:rsidRPr="001540B4" w:rsidRDefault="00D534B4" w:rsidP="002F1BC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534B4">
        <w:rPr>
          <w:rFonts w:ascii="Times New Roman" w:hAnsi="Times New Roman" w:cs="Times New Roman"/>
          <w:sz w:val="28"/>
          <w:szCs w:val="28"/>
          <w:u w:val="single"/>
        </w:rPr>
        <w:t xml:space="preserve">Проверка целевого характера использования бюджетных средств; эффективность использования средств бюджета </w:t>
      </w:r>
      <w:proofErr w:type="spellStart"/>
      <w:r w:rsidRPr="00D534B4">
        <w:rPr>
          <w:rFonts w:ascii="Times New Roman" w:hAnsi="Times New Roman" w:cs="Times New Roman"/>
          <w:sz w:val="28"/>
          <w:szCs w:val="28"/>
          <w:u w:val="single"/>
        </w:rPr>
        <w:t>Чистопольского</w:t>
      </w:r>
      <w:proofErr w:type="spellEnd"/>
      <w:r w:rsidRPr="00D534B4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района; эффективность использования муниципального имущества; полнота оприходования внебюджетных средств; достоверность составления отчета и предоставление отчетности в </w:t>
      </w:r>
      <w:r w:rsidR="00EF6083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05F30" w:rsidRPr="00D534B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втономно</w:t>
      </w:r>
      <w:r w:rsidRPr="00D534B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м</w:t>
      </w:r>
      <w:r w:rsidR="00105F30" w:rsidRPr="00D534B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муниципально</w:t>
      </w:r>
      <w:r w:rsidRPr="00D534B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м</w:t>
      </w:r>
      <w:r w:rsidR="00105F30" w:rsidRPr="00D534B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учреждени</w:t>
      </w:r>
      <w:r w:rsidRPr="00D534B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и</w:t>
      </w:r>
      <w:r w:rsidR="00105F30" w:rsidRPr="00D534B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«Культурный центр </w:t>
      </w:r>
      <w:proofErr w:type="spellStart"/>
      <w:r w:rsidR="00105F30" w:rsidRPr="00D534B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Чистай</w:t>
      </w:r>
      <w:proofErr w:type="spellEnd"/>
      <w:r w:rsidR="00105F30" w:rsidRPr="00D534B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»</w:t>
      </w:r>
      <w:r w:rsidR="0077026A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установлены </w:t>
      </w:r>
      <w:r w:rsidR="001540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540B4"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и недостатки в сфере управления и распоряжения муниципальной собственностью.</w:t>
      </w:r>
      <w:r w:rsidR="007A2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684C" w:rsidRDefault="002479B3" w:rsidP="002F1B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выявлено</w:t>
      </w:r>
      <w:r w:rsidR="00C8684C">
        <w:rPr>
          <w:rFonts w:ascii="Times New Roman" w:hAnsi="Times New Roman" w:cs="Times New Roman"/>
          <w:sz w:val="28"/>
          <w:szCs w:val="28"/>
        </w:rPr>
        <w:t xml:space="preserve"> расхождение в </w:t>
      </w:r>
      <w:r w:rsidR="00D77EE8">
        <w:rPr>
          <w:rFonts w:ascii="Times New Roman" w:hAnsi="Times New Roman" w:cs="Times New Roman"/>
          <w:sz w:val="28"/>
          <w:szCs w:val="28"/>
        </w:rPr>
        <w:t>количестве</w:t>
      </w:r>
      <w:r w:rsidR="00C8684C">
        <w:rPr>
          <w:rFonts w:ascii="Times New Roman" w:hAnsi="Times New Roman" w:cs="Times New Roman"/>
          <w:sz w:val="28"/>
          <w:szCs w:val="28"/>
        </w:rPr>
        <w:t xml:space="preserve"> опубликованных объявлений о проведении выставок, продаж</w:t>
      </w:r>
      <w:r w:rsidR="006B5EAD">
        <w:rPr>
          <w:rFonts w:ascii="Times New Roman" w:hAnsi="Times New Roman" w:cs="Times New Roman"/>
          <w:sz w:val="28"/>
          <w:szCs w:val="28"/>
        </w:rPr>
        <w:t>и</w:t>
      </w:r>
      <w:r w:rsidR="00C8684C">
        <w:rPr>
          <w:rFonts w:ascii="Times New Roman" w:hAnsi="Times New Roman" w:cs="Times New Roman"/>
          <w:sz w:val="28"/>
          <w:szCs w:val="28"/>
        </w:rPr>
        <w:t xml:space="preserve"> товаров народного потребления с данными бухгалтерского учета поступлений</w:t>
      </w:r>
      <w:r w:rsidR="00C72F8B">
        <w:rPr>
          <w:rFonts w:ascii="Times New Roman" w:hAnsi="Times New Roman" w:cs="Times New Roman"/>
          <w:sz w:val="28"/>
          <w:szCs w:val="28"/>
        </w:rPr>
        <w:t>.</w:t>
      </w:r>
    </w:p>
    <w:p w:rsidR="00C8684C" w:rsidRDefault="00C8684C" w:rsidP="002F1B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сплошной проверки договоров аренды установлено. Организация торговли, выставок, занятия фитнес оформляется договорами аренды. Размер платы за предоставление помещения в аренду определяется в соответствии с отчетом об оценке помещения на основании распоряжения палаты земельных и имущественных отношений.</w:t>
      </w:r>
    </w:p>
    <w:p w:rsidR="009C6142" w:rsidRDefault="009C6142" w:rsidP="002F1B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BC2C79">
        <w:rPr>
          <w:rFonts w:ascii="Times New Roman" w:hAnsi="Times New Roman" w:cs="Times New Roman"/>
          <w:sz w:val="28"/>
          <w:szCs w:val="28"/>
        </w:rPr>
        <w:t xml:space="preserve">аренда помещений </w:t>
      </w:r>
      <w:r w:rsidR="00D77EE8">
        <w:rPr>
          <w:rFonts w:ascii="Times New Roman" w:hAnsi="Times New Roman" w:cs="Times New Roman"/>
          <w:sz w:val="28"/>
          <w:szCs w:val="28"/>
        </w:rPr>
        <w:t xml:space="preserve">площадью 137,7 </w:t>
      </w:r>
      <w:proofErr w:type="spellStart"/>
      <w:r w:rsidR="00D77EE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77EE8">
        <w:rPr>
          <w:rFonts w:ascii="Times New Roman" w:hAnsi="Times New Roman" w:cs="Times New Roman"/>
          <w:sz w:val="28"/>
          <w:szCs w:val="28"/>
        </w:rPr>
        <w:t xml:space="preserve">. </w:t>
      </w:r>
      <w:r w:rsidR="00BC2C79">
        <w:rPr>
          <w:rFonts w:ascii="Times New Roman" w:hAnsi="Times New Roman" w:cs="Times New Roman"/>
          <w:sz w:val="28"/>
          <w:szCs w:val="28"/>
        </w:rPr>
        <w:t xml:space="preserve">за проведение занятий (фитнес) арендодателем не взымалась. </w:t>
      </w:r>
      <w:proofErr w:type="gramStart"/>
      <w:r w:rsidR="00BC2C79">
        <w:rPr>
          <w:rFonts w:ascii="Times New Roman" w:hAnsi="Times New Roman" w:cs="Times New Roman"/>
          <w:sz w:val="28"/>
          <w:szCs w:val="28"/>
        </w:rPr>
        <w:t>В ходе проверке арендатором под</w:t>
      </w:r>
      <w:r w:rsidR="00435F7E">
        <w:rPr>
          <w:rFonts w:ascii="Times New Roman" w:hAnsi="Times New Roman" w:cs="Times New Roman"/>
          <w:sz w:val="28"/>
          <w:szCs w:val="28"/>
        </w:rPr>
        <w:t>а</w:t>
      </w:r>
      <w:r w:rsidR="00BC2C79">
        <w:rPr>
          <w:rFonts w:ascii="Times New Roman" w:hAnsi="Times New Roman" w:cs="Times New Roman"/>
          <w:sz w:val="28"/>
          <w:szCs w:val="28"/>
        </w:rPr>
        <w:t>на заявка на участие в аукционе по продаже права на заключение</w:t>
      </w:r>
      <w:proofErr w:type="gramEnd"/>
      <w:r w:rsidR="00BC2C79">
        <w:rPr>
          <w:rFonts w:ascii="Times New Roman" w:hAnsi="Times New Roman" w:cs="Times New Roman"/>
          <w:sz w:val="28"/>
          <w:szCs w:val="28"/>
        </w:rPr>
        <w:t xml:space="preserve"> договора аренды муниципального имущества на вышеуказанные дни.</w:t>
      </w:r>
    </w:p>
    <w:p w:rsidR="00C8684C" w:rsidRPr="00D534B4" w:rsidRDefault="00C8684C" w:rsidP="002F1BCC">
      <w:pPr>
        <w:spacing w:after="0" w:line="360" w:lineRule="auto"/>
        <w:ind w:firstLine="709"/>
        <w:jc w:val="both"/>
        <w:rPr>
          <w:sz w:val="24"/>
          <w:szCs w:val="24"/>
          <w:u w:val="single"/>
        </w:rPr>
      </w:pPr>
      <w:r w:rsidRPr="00D534B4">
        <w:rPr>
          <w:rFonts w:ascii="Times New Roman" w:hAnsi="Times New Roman" w:cs="Times New Roman"/>
          <w:sz w:val="28"/>
          <w:szCs w:val="28"/>
          <w:u w:val="single"/>
        </w:rPr>
        <w:t xml:space="preserve">Проверка законности и результативности использования средств бюджета  </w:t>
      </w:r>
      <w:proofErr w:type="spellStart"/>
      <w:r w:rsidRPr="00D534B4">
        <w:rPr>
          <w:rFonts w:ascii="Times New Roman" w:hAnsi="Times New Roman" w:cs="Times New Roman"/>
          <w:sz w:val="28"/>
          <w:szCs w:val="28"/>
          <w:u w:val="single"/>
        </w:rPr>
        <w:t>Чистопольского</w:t>
      </w:r>
      <w:proofErr w:type="spellEnd"/>
      <w:r w:rsidRPr="00D534B4">
        <w:rPr>
          <w:rFonts w:ascii="Times New Roman" w:hAnsi="Times New Roman" w:cs="Times New Roman"/>
          <w:sz w:val="28"/>
          <w:szCs w:val="28"/>
          <w:u w:val="single"/>
        </w:rPr>
        <w:t xml:space="preserve"> муниципал</w:t>
      </w:r>
      <w:r w:rsidR="00D534B4" w:rsidRPr="00D534B4">
        <w:rPr>
          <w:rFonts w:ascii="Times New Roman" w:hAnsi="Times New Roman" w:cs="Times New Roman"/>
          <w:sz w:val="28"/>
          <w:szCs w:val="28"/>
          <w:u w:val="single"/>
        </w:rPr>
        <w:t>ьного района, выделенных муници</w:t>
      </w:r>
      <w:r w:rsidRPr="00D534B4">
        <w:rPr>
          <w:rFonts w:ascii="Times New Roman" w:hAnsi="Times New Roman" w:cs="Times New Roman"/>
          <w:sz w:val="28"/>
          <w:szCs w:val="28"/>
          <w:u w:val="single"/>
        </w:rPr>
        <w:t>пальному бюджетному дошкольному образовательному учреждению «</w:t>
      </w:r>
      <w:proofErr w:type="spellStart"/>
      <w:r w:rsidRPr="00D534B4">
        <w:rPr>
          <w:rFonts w:ascii="Times New Roman" w:hAnsi="Times New Roman" w:cs="Times New Roman"/>
          <w:sz w:val="28"/>
          <w:szCs w:val="28"/>
          <w:u w:val="single"/>
        </w:rPr>
        <w:t>Малотолкишский</w:t>
      </w:r>
      <w:proofErr w:type="spellEnd"/>
      <w:r w:rsidRPr="00D534B4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сад», в виде субсидии на финансовое обеспечение муниципального задания и </w:t>
      </w:r>
      <w:r w:rsidR="00D534B4" w:rsidRPr="00D534B4">
        <w:rPr>
          <w:rFonts w:ascii="Times New Roman" w:hAnsi="Times New Roman" w:cs="Times New Roman"/>
          <w:sz w:val="28"/>
          <w:szCs w:val="28"/>
          <w:u w:val="single"/>
        </w:rPr>
        <w:t>на иные цели в 2016-2018 годах.</w:t>
      </w:r>
    </w:p>
    <w:p w:rsidR="00611FA4" w:rsidRPr="00F94A54" w:rsidRDefault="00611FA4" w:rsidP="002F1BCC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A54">
        <w:rPr>
          <w:rFonts w:ascii="Times New Roman" w:hAnsi="Times New Roman" w:cs="Times New Roman"/>
          <w:sz w:val="28"/>
          <w:szCs w:val="28"/>
        </w:rPr>
        <w:t>В нарушении статьи 11 Федерального закона от 06.12.2011г. № 402-ФЗ «О бухгалтерском учете» и пункта 27 приказа Министерства финансов РФ от 29.07.1998г. № 34н «Об утверждении положения по ведению бухгалтерского учета и бухгалтерской отчетности в Российской Федерации» инвентаризация продуктов питания при смене материально-ответственных лиц, то есть при смене руководителей учреждения, не проводилась.</w:t>
      </w:r>
      <w:proofErr w:type="gramEnd"/>
      <w:r w:rsidRPr="00F94A54">
        <w:rPr>
          <w:rFonts w:ascii="Times New Roman" w:hAnsi="Times New Roman" w:cs="Times New Roman"/>
          <w:sz w:val="28"/>
          <w:szCs w:val="28"/>
        </w:rPr>
        <w:t xml:space="preserve"> Акт приема-передачи не составлялся. </w:t>
      </w:r>
      <w:r>
        <w:rPr>
          <w:rFonts w:ascii="Times New Roman" w:hAnsi="Times New Roman" w:cs="Times New Roman"/>
          <w:sz w:val="28"/>
          <w:szCs w:val="28"/>
        </w:rPr>
        <w:t>В результате контрольного снятия остатков продуктов питания выявлена недостача на сумму 22 216,45 рублей.</w:t>
      </w:r>
    </w:p>
    <w:p w:rsidR="00611FA4" w:rsidRDefault="00611FA4" w:rsidP="002F1BCC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Выявлены значительные остатки продуктов питания, </w:t>
      </w:r>
      <w:r w:rsidR="00D77EE8">
        <w:rPr>
          <w:rFonts w:ascii="Times New Roman" w:hAnsi="Times New Roman" w:cs="Times New Roman"/>
          <w:sz w:val="28"/>
          <w:szCs w:val="28"/>
        </w:rPr>
        <w:t xml:space="preserve">запас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D77EE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83B5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срок от года до двух лет. Следовательно, закупка продуктов питания осуществляется не по потребности. </w:t>
      </w:r>
    </w:p>
    <w:p w:rsidR="00611FA4" w:rsidRDefault="00B76F32" w:rsidP="002F1BCC">
      <w:pPr>
        <w:tabs>
          <w:tab w:val="left" w:pos="900"/>
        </w:tabs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_Toc487100655"/>
      <w:bookmarkStart w:id="3" w:name="_Toc487100436"/>
      <w:r w:rsidRPr="00B76F32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11FA4" w:rsidRPr="00B76F32">
        <w:rPr>
          <w:rFonts w:ascii="Times New Roman" w:hAnsi="Times New Roman" w:cs="Times New Roman"/>
          <w:sz w:val="28"/>
          <w:szCs w:val="28"/>
          <w:u w:val="single"/>
        </w:rPr>
        <w:t>о результатам контрольного мероприятия «Проверка отдельных вопросов использования средств, выделенных на дорожные работы в 2014-2018 годах»</w:t>
      </w:r>
      <w:bookmarkEnd w:id="2"/>
      <w:bookmarkEnd w:id="3"/>
      <w:r w:rsidR="00611FA4" w:rsidRPr="00B76F32">
        <w:rPr>
          <w:rFonts w:ascii="Times New Roman" w:hAnsi="Times New Roman" w:cs="Times New Roman"/>
          <w:sz w:val="28"/>
          <w:szCs w:val="28"/>
          <w:u w:val="single"/>
        </w:rPr>
        <w:t xml:space="preserve">, использование бюджетных средств, выделенных на разработку комплексной схемы организации дорожного движения (далее – КСОДД) в </w:t>
      </w:r>
      <w:proofErr w:type="spellStart"/>
      <w:r w:rsidR="00611FA4" w:rsidRPr="00B76F32">
        <w:rPr>
          <w:rFonts w:ascii="Times New Roman" w:hAnsi="Times New Roman" w:cs="Times New Roman"/>
          <w:sz w:val="28"/>
          <w:szCs w:val="28"/>
          <w:u w:val="single"/>
        </w:rPr>
        <w:t>Чис</w:t>
      </w:r>
      <w:r w:rsidRPr="00B76F32">
        <w:rPr>
          <w:rFonts w:ascii="Times New Roman" w:hAnsi="Times New Roman" w:cs="Times New Roman"/>
          <w:sz w:val="28"/>
          <w:szCs w:val="28"/>
          <w:u w:val="single"/>
        </w:rPr>
        <w:t>топольском</w:t>
      </w:r>
      <w:proofErr w:type="spellEnd"/>
      <w:r w:rsidRPr="00B76F32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муниципальном районе установлено:</w:t>
      </w:r>
    </w:p>
    <w:p w:rsidR="00B76F32" w:rsidRPr="007135A8" w:rsidRDefault="00B76F32" w:rsidP="00E83B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5A8">
        <w:rPr>
          <w:rFonts w:ascii="Times New Roman" w:hAnsi="Times New Roman" w:cs="Times New Roman"/>
          <w:sz w:val="28"/>
          <w:szCs w:val="28"/>
        </w:rPr>
        <w:t>В соответствии с редакцией ст.179.4 Бюджетного кодекса Российской</w:t>
      </w:r>
      <w:r w:rsidR="00E83B5B">
        <w:rPr>
          <w:rFonts w:ascii="Times New Roman" w:hAnsi="Times New Roman" w:cs="Times New Roman"/>
          <w:sz w:val="28"/>
          <w:szCs w:val="28"/>
        </w:rPr>
        <w:t xml:space="preserve"> </w:t>
      </w:r>
      <w:r w:rsidRPr="007135A8">
        <w:rPr>
          <w:rFonts w:ascii="Times New Roman" w:hAnsi="Times New Roman" w:cs="Times New Roman"/>
          <w:sz w:val="28"/>
          <w:szCs w:val="28"/>
        </w:rPr>
        <w:t>Федерации (далее – БК РФ) с 2014 года в местных бюджетах предусматриваются муниципальные дорожные фонды. Дорожный фонд - 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B76F32" w:rsidRPr="007135A8" w:rsidRDefault="00B76F32" w:rsidP="002F1BCC">
      <w:pPr>
        <w:tabs>
          <w:tab w:val="left" w:pos="900"/>
        </w:tabs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5A8">
        <w:rPr>
          <w:rFonts w:ascii="Times New Roman" w:hAnsi="Times New Roman" w:cs="Times New Roman"/>
          <w:sz w:val="28"/>
          <w:szCs w:val="28"/>
        </w:rPr>
        <w:t>Муниципальный дорожный фонд создается решением представительного органа муниципального образования. Объем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представительного органа муниципального образования.</w:t>
      </w:r>
    </w:p>
    <w:p w:rsidR="00B76F32" w:rsidRPr="007135A8" w:rsidRDefault="00B76F32" w:rsidP="002F1BC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135A8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7135A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135A8">
        <w:rPr>
          <w:rFonts w:ascii="Times New Roman" w:hAnsi="Times New Roman" w:cs="Times New Roman"/>
          <w:sz w:val="28"/>
          <w:szCs w:val="28"/>
        </w:rPr>
        <w:t xml:space="preserve"> муниципального района заключил муниципальный контракт (на разработку комплексной схемы организации дорожного движения в </w:t>
      </w:r>
      <w:proofErr w:type="spellStart"/>
      <w:r w:rsidRPr="007135A8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Pr="007135A8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Татарстан.</w:t>
      </w:r>
      <w:proofErr w:type="gramEnd"/>
    </w:p>
    <w:p w:rsidR="00B76F32" w:rsidRPr="007135A8" w:rsidRDefault="00B76F32" w:rsidP="002F1BC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35A8">
        <w:rPr>
          <w:rFonts w:ascii="Times New Roman" w:hAnsi="Times New Roman" w:cs="Times New Roman"/>
          <w:sz w:val="28"/>
          <w:szCs w:val="28"/>
        </w:rPr>
        <w:t>Сумма контракта составила 2 243,0 тыс. рублей.</w:t>
      </w:r>
    </w:p>
    <w:p w:rsidR="00B76F32" w:rsidRPr="007135A8" w:rsidRDefault="00E83B5B" w:rsidP="002F1BC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</w:t>
      </w:r>
      <w:r w:rsidR="00B76F32" w:rsidRPr="007135A8">
        <w:rPr>
          <w:rFonts w:ascii="Times New Roman" w:hAnsi="Times New Roman" w:cs="Times New Roman"/>
          <w:sz w:val="28"/>
          <w:szCs w:val="28"/>
        </w:rPr>
        <w:t>бязанности подрядчика</w:t>
      </w:r>
      <w:r>
        <w:rPr>
          <w:rFonts w:ascii="Times New Roman" w:hAnsi="Times New Roman" w:cs="Times New Roman"/>
          <w:sz w:val="28"/>
          <w:szCs w:val="28"/>
        </w:rPr>
        <w:t xml:space="preserve"> входило</w:t>
      </w:r>
      <w:r w:rsidR="00B76F32" w:rsidRPr="007135A8">
        <w:rPr>
          <w:rFonts w:ascii="Times New Roman" w:hAnsi="Times New Roman" w:cs="Times New Roman"/>
          <w:sz w:val="28"/>
          <w:szCs w:val="28"/>
        </w:rPr>
        <w:t>:</w:t>
      </w:r>
    </w:p>
    <w:p w:rsidR="00B76F32" w:rsidRPr="007135A8" w:rsidRDefault="00B76F32" w:rsidP="002F1BC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35A8">
        <w:rPr>
          <w:rFonts w:ascii="Times New Roman" w:hAnsi="Times New Roman" w:cs="Times New Roman"/>
          <w:sz w:val="28"/>
          <w:szCs w:val="28"/>
        </w:rPr>
        <w:t>- выполнить работу в соответствии с настоящим контрактом, утвержденным техническим заданием и другими исходными данными на проектирование, действующими государственными стандартами ГОСТ, строительными нормами и правилами СНиП, ведомственными строительными нормами ВСН и передать Заказчику ее результаты в установленный срок;</w:t>
      </w:r>
    </w:p>
    <w:p w:rsidR="00B76F32" w:rsidRPr="007135A8" w:rsidRDefault="00B76F32" w:rsidP="002F1BC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35A8">
        <w:rPr>
          <w:rFonts w:ascii="Times New Roman" w:hAnsi="Times New Roman" w:cs="Times New Roman"/>
          <w:sz w:val="28"/>
          <w:szCs w:val="28"/>
        </w:rPr>
        <w:t>- поставить проектную и рабочую документацию в объеме и на условиях, предусмотренных утвержденным техническим заданием конкурсной документации и другими исходными данными на проектирование действующими ГОСТ, СНиП, ВСН;</w:t>
      </w:r>
    </w:p>
    <w:p w:rsidR="00B76F32" w:rsidRPr="007135A8" w:rsidRDefault="0046177B" w:rsidP="002F1BCC">
      <w:pPr>
        <w:pStyle w:val="a8"/>
        <w:widowControl w:val="0"/>
        <w:tabs>
          <w:tab w:val="left" w:pos="370"/>
        </w:tabs>
        <w:spacing w:after="0" w:line="360" w:lineRule="auto"/>
        <w:ind w:left="129"/>
        <w:contextualSpacing w:val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76F32" w:rsidRPr="007135A8">
        <w:rPr>
          <w:rFonts w:ascii="Times New Roman" w:hAnsi="Times New Roman" w:cs="Times New Roman"/>
          <w:sz w:val="28"/>
          <w:szCs w:val="28"/>
        </w:rPr>
        <w:t>Согласно условий</w:t>
      </w:r>
      <w:proofErr w:type="gramEnd"/>
      <w:r w:rsidR="00B76F32" w:rsidRPr="007135A8">
        <w:rPr>
          <w:rFonts w:ascii="Times New Roman" w:hAnsi="Times New Roman" w:cs="Times New Roman"/>
          <w:sz w:val="28"/>
          <w:szCs w:val="28"/>
        </w:rPr>
        <w:t xml:space="preserve"> муниципального контракта </w:t>
      </w:r>
      <w:r w:rsidR="00B76F32" w:rsidRPr="007135A8">
        <w:rPr>
          <w:rFonts w:ascii="Times New Roman" w:hAnsi="Times New Roman" w:cs="Times New Roman"/>
          <w:spacing w:val="-1"/>
          <w:sz w:val="28"/>
          <w:szCs w:val="28"/>
        </w:rPr>
        <w:t>отчетные документы должны в себя включать:</w:t>
      </w:r>
    </w:p>
    <w:p w:rsidR="00B76F32" w:rsidRPr="007135A8" w:rsidRDefault="00B76F32" w:rsidP="002F1BCC">
      <w:pPr>
        <w:pStyle w:val="a8"/>
        <w:widowControl w:val="0"/>
        <w:numPr>
          <w:ilvl w:val="0"/>
          <w:numId w:val="4"/>
        </w:numPr>
        <w:tabs>
          <w:tab w:val="left" w:pos="242"/>
        </w:tabs>
        <w:spacing w:after="0" w:line="360" w:lineRule="auto"/>
        <w:ind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5A8">
        <w:rPr>
          <w:rFonts w:ascii="Times New Roman" w:hAnsi="Times New Roman" w:cs="Times New Roman"/>
          <w:spacing w:val="-1"/>
          <w:sz w:val="28"/>
          <w:szCs w:val="28"/>
        </w:rPr>
        <w:t xml:space="preserve">отчет </w:t>
      </w:r>
      <w:r w:rsidRPr="007135A8">
        <w:rPr>
          <w:rFonts w:ascii="Times New Roman" w:hAnsi="Times New Roman" w:cs="Times New Roman"/>
          <w:sz w:val="28"/>
          <w:szCs w:val="28"/>
        </w:rPr>
        <w:t xml:space="preserve">о </w:t>
      </w:r>
      <w:r w:rsidRPr="007135A8">
        <w:rPr>
          <w:rFonts w:ascii="Times New Roman" w:hAnsi="Times New Roman" w:cs="Times New Roman"/>
          <w:spacing w:val="-1"/>
          <w:sz w:val="28"/>
          <w:szCs w:val="28"/>
        </w:rPr>
        <w:t xml:space="preserve">научно-исследовательской работе </w:t>
      </w:r>
      <w:r w:rsidRPr="007135A8">
        <w:rPr>
          <w:rFonts w:ascii="Times New Roman" w:hAnsi="Times New Roman" w:cs="Times New Roman"/>
          <w:sz w:val="28"/>
          <w:szCs w:val="28"/>
        </w:rPr>
        <w:t xml:space="preserve">в </w:t>
      </w:r>
      <w:r w:rsidRPr="007135A8">
        <w:rPr>
          <w:rFonts w:ascii="Times New Roman" w:hAnsi="Times New Roman" w:cs="Times New Roman"/>
          <w:spacing w:val="-1"/>
          <w:sz w:val="28"/>
          <w:szCs w:val="28"/>
        </w:rPr>
        <w:t>формате MS WORD;</w:t>
      </w:r>
    </w:p>
    <w:p w:rsidR="00B76F32" w:rsidRPr="007135A8" w:rsidRDefault="00B76F32" w:rsidP="002F1BCC">
      <w:pPr>
        <w:pStyle w:val="a8"/>
        <w:widowControl w:val="0"/>
        <w:numPr>
          <w:ilvl w:val="0"/>
          <w:numId w:val="4"/>
        </w:numPr>
        <w:tabs>
          <w:tab w:val="left" w:pos="247"/>
        </w:tabs>
        <w:spacing w:after="0" w:line="360" w:lineRule="auto"/>
        <w:ind w:right="102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5A8">
        <w:rPr>
          <w:rFonts w:ascii="Times New Roman" w:hAnsi="Times New Roman" w:cs="Times New Roman"/>
          <w:spacing w:val="-1"/>
          <w:sz w:val="28"/>
          <w:szCs w:val="28"/>
        </w:rPr>
        <w:t xml:space="preserve">презентационные материалы (презентация </w:t>
      </w:r>
      <w:r w:rsidRPr="007135A8">
        <w:rPr>
          <w:rFonts w:ascii="Times New Roman" w:hAnsi="Times New Roman" w:cs="Times New Roman"/>
          <w:sz w:val="28"/>
          <w:szCs w:val="28"/>
        </w:rPr>
        <w:t xml:space="preserve">в </w:t>
      </w:r>
      <w:r w:rsidRPr="007135A8">
        <w:rPr>
          <w:rFonts w:ascii="Times New Roman" w:hAnsi="Times New Roman" w:cs="Times New Roman"/>
          <w:spacing w:val="-1"/>
          <w:sz w:val="28"/>
          <w:szCs w:val="28"/>
        </w:rPr>
        <w:t xml:space="preserve">формате MS </w:t>
      </w:r>
      <w:proofErr w:type="spellStart"/>
      <w:r w:rsidRPr="007135A8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71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5A8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135A8">
        <w:rPr>
          <w:rFonts w:ascii="Times New Roman" w:hAnsi="Times New Roman" w:cs="Times New Roman"/>
          <w:sz w:val="28"/>
          <w:szCs w:val="28"/>
        </w:rPr>
        <w:t xml:space="preserve">; ролики, </w:t>
      </w:r>
      <w:r w:rsidRPr="007135A8">
        <w:rPr>
          <w:rFonts w:ascii="Times New Roman" w:hAnsi="Times New Roman" w:cs="Times New Roman"/>
          <w:spacing w:val="-1"/>
          <w:sz w:val="28"/>
          <w:szCs w:val="28"/>
        </w:rPr>
        <w:t>демонстрирующие движение транспортных потоков).</w:t>
      </w:r>
    </w:p>
    <w:p w:rsidR="00611FA4" w:rsidRPr="007135A8" w:rsidRDefault="00B76F32" w:rsidP="002F1BC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35A8">
        <w:rPr>
          <w:rFonts w:ascii="Times New Roman" w:hAnsi="Times New Roman" w:cs="Times New Roman"/>
          <w:sz w:val="28"/>
          <w:szCs w:val="28"/>
        </w:rPr>
        <w:t>Проверкой установлено, что значительная часть работ, предусмотренная контрактом не выполнена. Отсутствуют графические материалы, являющиеся неотъемлемой частью исходных материалов. Соответственно,</w:t>
      </w:r>
      <w:r w:rsidR="00EA1518">
        <w:rPr>
          <w:rFonts w:ascii="Times New Roman" w:hAnsi="Times New Roman" w:cs="Times New Roman"/>
          <w:sz w:val="28"/>
          <w:szCs w:val="28"/>
        </w:rPr>
        <w:t xml:space="preserve"> </w:t>
      </w:r>
      <w:r w:rsidRPr="007135A8">
        <w:rPr>
          <w:rFonts w:ascii="Times New Roman" w:hAnsi="Times New Roman" w:cs="Times New Roman"/>
          <w:sz w:val="28"/>
          <w:szCs w:val="28"/>
        </w:rPr>
        <w:t>к</w:t>
      </w:r>
      <w:r w:rsidR="008B574B" w:rsidRPr="007135A8">
        <w:rPr>
          <w:rFonts w:ascii="Times New Roman" w:hAnsi="Times New Roman" w:cs="Times New Roman"/>
          <w:sz w:val="28"/>
          <w:szCs w:val="28"/>
        </w:rPr>
        <w:t xml:space="preserve">онтракт исполнен не в полном объеме. </w:t>
      </w:r>
    </w:p>
    <w:p w:rsidR="002E2D84" w:rsidRPr="002E2D84" w:rsidRDefault="00345739" w:rsidP="002F1BCC">
      <w:pPr>
        <w:tabs>
          <w:tab w:val="left" w:pos="74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proofErr w:type="gramStart"/>
      <w:r w:rsidR="002E2D84" w:rsidRPr="002E2D84">
        <w:rPr>
          <w:rFonts w:ascii="Times New Roman" w:hAnsi="Times New Roman" w:cs="Times New Roman"/>
          <w:sz w:val="28"/>
          <w:szCs w:val="28"/>
          <w:u w:val="single"/>
        </w:rPr>
        <w:t xml:space="preserve">Проверка обоснованного и эффективного использованием субсидий, выделенных на выполнение муниципального задания;  проверка целевого использования субсидий, выделенных на иные цели; проверка правомерности получения и использования средств, полученных от приносящей доход деятельности </w:t>
      </w:r>
      <w:r w:rsidR="00E83B5B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2E2D84" w:rsidRPr="002E2D84">
        <w:rPr>
          <w:rFonts w:ascii="Times New Roman" w:hAnsi="Times New Roman" w:cs="Times New Roman"/>
          <w:sz w:val="28"/>
          <w:szCs w:val="28"/>
          <w:u w:val="single"/>
        </w:rPr>
        <w:t>Муниципально</w:t>
      </w:r>
      <w:r w:rsidR="00E83B5B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2E2D84" w:rsidRPr="002E2D84">
        <w:rPr>
          <w:rFonts w:ascii="Times New Roman" w:hAnsi="Times New Roman" w:cs="Times New Roman"/>
          <w:sz w:val="28"/>
          <w:szCs w:val="28"/>
          <w:u w:val="single"/>
        </w:rPr>
        <w:t xml:space="preserve"> учреждени</w:t>
      </w:r>
      <w:r w:rsidR="00E83B5B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2E2D84" w:rsidRPr="002E2D84">
        <w:rPr>
          <w:rFonts w:ascii="Times New Roman" w:hAnsi="Times New Roman" w:cs="Times New Roman"/>
          <w:sz w:val="28"/>
          <w:szCs w:val="28"/>
          <w:u w:val="single"/>
        </w:rPr>
        <w:t xml:space="preserve"> дополнительного образования детей «Детская школа искусств  им. С. Губайдуллиной»</w:t>
      </w:r>
      <w:proofErr w:type="gramEnd"/>
    </w:p>
    <w:p w:rsidR="008B574B" w:rsidRPr="00D945B4" w:rsidRDefault="008B574B" w:rsidP="002F1BCC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5B4">
        <w:rPr>
          <w:rFonts w:ascii="Times New Roman" w:hAnsi="Times New Roman" w:cs="Times New Roman"/>
          <w:sz w:val="28"/>
          <w:szCs w:val="28"/>
        </w:rPr>
        <w:t xml:space="preserve">В нарушении требований Федерального закона от 29.12.2012г. № 273-ФЗ «Об образовании в Российской Федерации» п.4. статьи 91 «Лицензирование образовательной деятельности» </w:t>
      </w:r>
      <w:r w:rsidR="00052F9D">
        <w:rPr>
          <w:rFonts w:ascii="Times New Roman" w:hAnsi="Times New Roman" w:cs="Times New Roman"/>
          <w:sz w:val="28"/>
          <w:szCs w:val="28"/>
        </w:rPr>
        <w:t>лицензия на осуществление образовательной деятельности не получена на филиал учреждения</w:t>
      </w:r>
      <w:r w:rsidR="00FE1DE8">
        <w:rPr>
          <w:rFonts w:ascii="Times New Roman" w:hAnsi="Times New Roman" w:cs="Times New Roman"/>
          <w:sz w:val="28"/>
          <w:szCs w:val="28"/>
        </w:rPr>
        <w:t>;</w:t>
      </w:r>
    </w:p>
    <w:p w:rsidR="00FE1DE8" w:rsidRDefault="008B574B" w:rsidP="002F1BCC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25249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нарушение п. 4</w:t>
      </w:r>
      <w:r w:rsidRPr="00425249">
        <w:rPr>
          <w:rFonts w:ascii="Times New Roman" w:hAnsi="Times New Roman" w:cs="Times New Roman"/>
          <w:sz w:val="28"/>
          <w:szCs w:val="28"/>
        </w:rPr>
        <w:t xml:space="preserve"> Указания Банка России от 11.03.2014 N 3210-У (ред. от 19.06.2017)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в учреждении отсутствует приспособленное помещение для сбора наличных денежных средств, отсутствует кассовое помещение. </w:t>
      </w:r>
      <w:r w:rsidR="00FE1DE8">
        <w:rPr>
          <w:rFonts w:ascii="Times New Roman" w:hAnsi="Times New Roman" w:cs="Times New Roman"/>
          <w:sz w:val="28"/>
          <w:szCs w:val="28"/>
        </w:rPr>
        <w:t>Плата за обучение взимается наличными денежными средствами</w:t>
      </w:r>
      <w:r w:rsidR="00CB6088">
        <w:rPr>
          <w:rFonts w:ascii="Times New Roman" w:hAnsi="Times New Roman" w:cs="Times New Roman"/>
          <w:sz w:val="28"/>
          <w:szCs w:val="28"/>
        </w:rPr>
        <w:t xml:space="preserve"> штатным работником учреждения.</w:t>
      </w:r>
      <w:r w:rsidR="00190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7F7" w:rsidRPr="001908CC" w:rsidRDefault="001737F7" w:rsidP="002F1BCC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CC">
        <w:rPr>
          <w:rFonts w:ascii="Times New Roman" w:hAnsi="Times New Roman" w:cs="Times New Roman"/>
          <w:sz w:val="28"/>
          <w:szCs w:val="28"/>
        </w:rPr>
        <w:t>Не соблюдаются сроки оплаты, пре</w:t>
      </w:r>
      <w:r w:rsidR="00D333CD" w:rsidRPr="001908CC">
        <w:rPr>
          <w:rFonts w:ascii="Times New Roman" w:hAnsi="Times New Roman" w:cs="Times New Roman"/>
          <w:sz w:val="28"/>
          <w:szCs w:val="28"/>
        </w:rPr>
        <w:t>дусмотренные условиями договора на обучение</w:t>
      </w:r>
      <w:r w:rsidRPr="001908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74B" w:rsidRDefault="00FE1DE8" w:rsidP="002F1BCC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74B">
        <w:rPr>
          <w:rFonts w:ascii="Times New Roman" w:hAnsi="Times New Roman" w:cs="Times New Roman"/>
          <w:sz w:val="28"/>
          <w:szCs w:val="28"/>
        </w:rPr>
        <w:t>В</w:t>
      </w:r>
      <w:r w:rsidR="008B574B" w:rsidRPr="00425249">
        <w:rPr>
          <w:rFonts w:ascii="Times New Roman" w:hAnsi="Times New Roman" w:cs="Times New Roman"/>
          <w:sz w:val="28"/>
          <w:szCs w:val="28"/>
        </w:rPr>
        <w:t xml:space="preserve"> единичны</w:t>
      </w:r>
      <w:r w:rsidR="008B574B">
        <w:rPr>
          <w:rFonts w:ascii="Times New Roman" w:hAnsi="Times New Roman" w:cs="Times New Roman"/>
          <w:sz w:val="28"/>
          <w:szCs w:val="28"/>
        </w:rPr>
        <w:t>х</w:t>
      </w:r>
      <w:r w:rsidR="008B574B" w:rsidRPr="00425249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8B574B">
        <w:rPr>
          <w:rFonts w:ascii="Times New Roman" w:hAnsi="Times New Roman" w:cs="Times New Roman"/>
          <w:sz w:val="28"/>
          <w:szCs w:val="28"/>
        </w:rPr>
        <w:t>ях</w:t>
      </w:r>
      <w:r w:rsidR="008B574B" w:rsidRPr="00425249">
        <w:rPr>
          <w:rFonts w:ascii="Times New Roman" w:hAnsi="Times New Roman" w:cs="Times New Roman"/>
          <w:sz w:val="28"/>
          <w:szCs w:val="28"/>
        </w:rPr>
        <w:t xml:space="preserve"> оплата осуществлялась не в полном размере</w:t>
      </w:r>
      <w:r w:rsidR="008B574B">
        <w:rPr>
          <w:rFonts w:ascii="Times New Roman" w:hAnsi="Times New Roman" w:cs="Times New Roman"/>
          <w:sz w:val="28"/>
          <w:szCs w:val="28"/>
        </w:rPr>
        <w:t xml:space="preserve">. Десять учащихся в течение проверяемого периода заплатили по 350 рублей, при установленной плате 700 рублей. Таким </w:t>
      </w:r>
      <w:r w:rsidR="008B574B" w:rsidRPr="00425249">
        <w:rPr>
          <w:rFonts w:ascii="Times New Roman" w:hAnsi="Times New Roman" w:cs="Times New Roman"/>
          <w:sz w:val="28"/>
          <w:szCs w:val="28"/>
        </w:rPr>
        <w:t xml:space="preserve">образом, </w:t>
      </w:r>
      <w:proofErr w:type="spellStart"/>
      <w:r w:rsidR="008B574B" w:rsidRPr="00425249">
        <w:rPr>
          <w:rFonts w:ascii="Times New Roman" w:hAnsi="Times New Roman" w:cs="Times New Roman"/>
          <w:sz w:val="28"/>
          <w:szCs w:val="28"/>
        </w:rPr>
        <w:t>недопоступление</w:t>
      </w:r>
      <w:proofErr w:type="spellEnd"/>
      <w:r w:rsidR="008B574B" w:rsidRPr="00425249">
        <w:rPr>
          <w:rFonts w:ascii="Times New Roman" w:hAnsi="Times New Roman" w:cs="Times New Roman"/>
          <w:sz w:val="28"/>
          <w:szCs w:val="28"/>
        </w:rPr>
        <w:t xml:space="preserve"> средств от 10 учащихся составило по 350 руб.  – 3500 руб.</w:t>
      </w:r>
    </w:p>
    <w:p w:rsidR="008B574B" w:rsidRPr="00425249" w:rsidRDefault="008B574B" w:rsidP="002F1BCC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отсутствует персонифицированный учет начисленных и оплаченных средств за обучение.</w:t>
      </w:r>
    </w:p>
    <w:p w:rsidR="008B574B" w:rsidRPr="002308BD" w:rsidRDefault="008B574B" w:rsidP="002F1BCC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нарушении Положения на премирование сотрудников МБУ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искусств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С.Губайдуллиной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>
        <w:rPr>
          <w:rFonts w:ascii="Times New Roman" w:hAnsi="Times New Roman" w:cs="Times New Roman"/>
          <w:sz w:val="28"/>
          <w:szCs w:val="28"/>
        </w:rPr>
        <w:t xml:space="preserve"> приказах на премирование не указываются критерии премирования.</w:t>
      </w:r>
    </w:p>
    <w:p w:rsidR="00F01A40" w:rsidRPr="00F01A40" w:rsidRDefault="00F01A40" w:rsidP="002F1BCC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A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нарушении ч.2 статьи 34 федерального закона от 05.04.2013г № 44-ФЗ «</w:t>
      </w:r>
      <w:r w:rsidRPr="00F01A40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нужд", в договорах не указываются условия, предусмотренные законодательством, что цена контракта является твердой и определяется на весь срок исполнения контракта. Кроме того, в договорах, заключенных на без конкурсной основе до 100 </w:t>
      </w:r>
      <w:proofErr w:type="spellStart"/>
      <w:r w:rsidRPr="00F01A4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F01A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01A4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F01A40">
        <w:rPr>
          <w:rFonts w:ascii="Times New Roman" w:hAnsi="Times New Roman" w:cs="Times New Roman"/>
          <w:sz w:val="28"/>
          <w:szCs w:val="28"/>
        </w:rPr>
        <w:t xml:space="preserve"> не указывается ссылка на то, что договор заключен в рамках п.4.ч.1 статьи 93 Закона. Таким образом, с нарушением норм законодательства о контрактной системе, за проверяемый период заключено договоров  на сумму 550,6 </w:t>
      </w:r>
      <w:proofErr w:type="spellStart"/>
      <w:r w:rsidRPr="00F01A4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F01A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01A4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01A40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B574B" w:rsidRDefault="008B574B" w:rsidP="002F1B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FC" w:rsidRPr="000A1F9D" w:rsidRDefault="00B3271D" w:rsidP="002F1B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0A1F9D" w:rsidRPr="000A1F9D">
        <w:rPr>
          <w:rFonts w:ascii="Times New Roman" w:hAnsi="Times New Roman" w:cs="Times New Roman"/>
          <w:sz w:val="28"/>
          <w:szCs w:val="28"/>
          <w:u w:val="single"/>
        </w:rPr>
        <w:t>роведен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0A1F9D" w:rsidRPr="000A1F9D">
        <w:rPr>
          <w:rFonts w:ascii="Times New Roman" w:hAnsi="Times New Roman" w:cs="Times New Roman"/>
          <w:sz w:val="28"/>
          <w:szCs w:val="28"/>
          <w:u w:val="single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0A1F9D" w:rsidRPr="000A1F9D">
        <w:rPr>
          <w:rFonts w:ascii="Times New Roman" w:hAnsi="Times New Roman" w:cs="Times New Roman"/>
          <w:sz w:val="28"/>
          <w:szCs w:val="28"/>
          <w:u w:val="single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A55FC" w:rsidRPr="000A1F9D">
        <w:rPr>
          <w:rFonts w:ascii="Times New Roman" w:hAnsi="Times New Roman" w:cs="Times New Roman"/>
          <w:sz w:val="28"/>
          <w:szCs w:val="28"/>
          <w:u w:val="single"/>
        </w:rPr>
        <w:t xml:space="preserve"> «Проверка использования средств бюджета Республики Татарстан, выделенных в 2017-2018 годы и истекшем периоде 2019 года на реализацию мероприятий программы «Информационный Татарстан на 2014-2021 годы»</w:t>
      </w:r>
      <w:r w:rsidR="000A1F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1F9D" w:rsidRPr="000A1F9D">
        <w:rPr>
          <w:rFonts w:ascii="Times New Roman" w:hAnsi="Times New Roman" w:cs="Times New Roman"/>
          <w:sz w:val="28"/>
          <w:szCs w:val="28"/>
          <w:u w:val="single"/>
        </w:rPr>
        <w:t>МБОУ «Средняя общеобразовательная школа №4»</w:t>
      </w:r>
      <w:r w:rsidR="00A1296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A55FC" w:rsidRDefault="002A55FC" w:rsidP="002F1B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бюджета Республики по программе «Информационный Татарстан на 2014-2021 годы» в рамках реализации мероприятия «Развитие и эксплуатация И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ере образования»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поставлено 20 ноутбуков.</w:t>
      </w:r>
    </w:p>
    <w:p w:rsidR="00A12968" w:rsidRDefault="00B3271D" w:rsidP="002F1B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Техника предназначена для проведения тестирования по основным образовательным предметам с 1 по 11 классы. </w:t>
      </w:r>
      <w:r w:rsidR="00A12968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12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ноутбуки</w:t>
      </w:r>
      <w:r w:rsidR="00A12968">
        <w:rPr>
          <w:rFonts w:ascii="Times New Roman" w:hAnsi="Times New Roman" w:cs="Times New Roman"/>
          <w:sz w:val="28"/>
          <w:szCs w:val="28"/>
        </w:rPr>
        <w:t xml:space="preserve"> принят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12968">
        <w:rPr>
          <w:rFonts w:ascii="Times New Roman" w:hAnsi="Times New Roman" w:cs="Times New Roman"/>
          <w:sz w:val="28"/>
          <w:szCs w:val="28"/>
        </w:rPr>
        <w:t xml:space="preserve"> к учету, наход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12968">
        <w:rPr>
          <w:rFonts w:ascii="Times New Roman" w:hAnsi="Times New Roman" w:cs="Times New Roman"/>
          <w:sz w:val="28"/>
          <w:szCs w:val="28"/>
        </w:rPr>
        <w:t xml:space="preserve">тся в рабочем </w:t>
      </w:r>
      <w:proofErr w:type="gramStart"/>
      <w:r w:rsidR="00A12968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="00A12968">
        <w:rPr>
          <w:rFonts w:ascii="Times New Roman" w:hAnsi="Times New Roman" w:cs="Times New Roman"/>
          <w:sz w:val="28"/>
          <w:szCs w:val="28"/>
        </w:rPr>
        <w:t xml:space="preserve"> и применяется в учебном процессе. Простоя оборудования не допускалось.</w:t>
      </w:r>
    </w:p>
    <w:p w:rsidR="002A55FC" w:rsidRPr="00B3271D" w:rsidRDefault="00B3271D" w:rsidP="002F1B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271D">
        <w:rPr>
          <w:rFonts w:ascii="Times New Roman" w:hAnsi="Times New Roman" w:cs="Times New Roman"/>
          <w:sz w:val="28"/>
          <w:szCs w:val="28"/>
          <w:u w:val="single"/>
        </w:rPr>
        <w:t>В муниципальном унитарном предприятии «Комбинат здоровья» проведены проверки финансово-хозяйственной деятельности и проверка правильности, законности, обоснованности начисления и выплаты заработной платы сотрудникам учреждения.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2019 году без приказов по предприятию, соответственно без оснований, в нарушении норм трудового кодекса статьи </w:t>
      </w:r>
      <w:r w:rsidRPr="00565D14">
        <w:rPr>
          <w:rFonts w:ascii="Times New Roman" w:hAnsi="Times New Roman" w:cs="Times New Roman"/>
          <w:sz w:val="28"/>
          <w:szCs w:val="28"/>
        </w:rPr>
        <w:t>151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65D14">
        <w:rPr>
          <w:rFonts w:ascii="Times New Roman" w:hAnsi="Times New Roman" w:cs="Times New Roman"/>
          <w:bCs/>
          <w:sz w:val="28"/>
          <w:szCs w:val="28"/>
        </w:rPr>
        <w:t>Оплата труда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статьи 60.2 </w:t>
      </w:r>
      <w:r w:rsidRPr="00565D14">
        <w:rPr>
          <w:rFonts w:ascii="Times New Roman" w:hAnsi="Times New Roman" w:cs="Times New Roman"/>
          <w:sz w:val="28"/>
          <w:szCs w:val="28"/>
        </w:rPr>
        <w:t>«</w:t>
      </w:r>
      <w:r w:rsidRPr="00565D14">
        <w:rPr>
          <w:rFonts w:ascii="Times New Roman" w:hAnsi="Times New Roman" w:cs="Times New Roman"/>
          <w:bCs/>
          <w:sz w:val="28"/>
          <w:szCs w:val="28"/>
        </w:rPr>
        <w:t>Совмещение профессий (должностей). Расширение зон обслуживания, увеличение объема работы. Исполнение обязанностей временно отсутствующего работника без освобождения от работы, определенной трудовым договором»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требований внутренних нормативно-правовых актов производились выплаты сотрудникам предприятия за расширение зоны обслуживания, увеличение объема работ, за совмещение должностей.  </w:t>
      </w:r>
    </w:p>
    <w:p w:rsidR="006959A0" w:rsidRDefault="006959A0" w:rsidP="002F1BCC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Допускались необоснованные доплаты и надбавки персоналу. Всего за проверяемый период </w:t>
      </w:r>
      <w:r w:rsidR="00A735E6">
        <w:rPr>
          <w:rFonts w:ascii="Times New Roman" w:hAnsi="Times New Roman" w:cs="Times New Roman"/>
          <w:sz w:val="28"/>
          <w:szCs w:val="28"/>
        </w:rPr>
        <w:t xml:space="preserve">такие выплаты </w:t>
      </w:r>
      <w:r>
        <w:rPr>
          <w:rFonts w:ascii="Times New Roman" w:hAnsi="Times New Roman" w:cs="Times New Roman"/>
          <w:sz w:val="28"/>
          <w:szCs w:val="28"/>
        </w:rPr>
        <w:t>составили 247 577,85 руб., с учетом начислений на заработную плату- 322 346,4 руб.</w:t>
      </w:r>
    </w:p>
    <w:p w:rsidR="004929D5" w:rsidRDefault="004929D5" w:rsidP="002F1BCC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492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Pr="004929D5">
        <w:rPr>
          <w:rFonts w:ascii="Times New Roman" w:hAnsi="Times New Roman" w:cs="Times New Roman"/>
          <w:sz w:val="28"/>
          <w:szCs w:val="28"/>
        </w:rPr>
        <w:t xml:space="preserve"> п.2.статьи 21 Федерального закона от </w:t>
      </w:r>
      <w:r w:rsidRPr="0049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14.11.2002 № 161-ФЗ «О государственных и муниципальных унитарных предприятиях»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B299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унитарного предприятия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иной творческой деятельности.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нарушении сказанного руководитель предприятия </w:t>
      </w:r>
      <w:r w:rsidRPr="004929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 дополнительн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49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9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МУП «Комбинат здоровья»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</w:t>
      </w:r>
      <w:r>
        <w:rPr>
          <w:rFonts w:ascii="Times New Roman" w:hAnsi="Times New Roman" w:cs="Times New Roman"/>
          <w:sz w:val="28"/>
          <w:szCs w:val="28"/>
        </w:rPr>
        <w:t>при отсутствии приказов по учреждению и в нарушении закона о муниципальных унитарных предприятиях необоснованные выплаты руководителю предприятия составили 46 765,42руб., главному бухгалтеру 34 374,76руб.</w:t>
      </w:r>
    </w:p>
    <w:p w:rsidR="006959A0" w:rsidRDefault="000E4B75" w:rsidP="002F1BCC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нарушении нормативно-правовых актов городского Исполнительного комитета, устанавливающих порядок определения и назначения должностных окладов руководител</w:t>
      </w:r>
      <w:r w:rsidR="0016304E">
        <w:rPr>
          <w:rFonts w:ascii="Times New Roman" w:hAnsi="Times New Roman" w:cs="Times New Roman"/>
          <w:sz w:val="28"/>
          <w:szCs w:val="28"/>
        </w:rPr>
        <w:t xml:space="preserve">ям </w:t>
      </w:r>
      <w:proofErr w:type="spellStart"/>
      <w:r w:rsidR="0016304E">
        <w:rPr>
          <w:rFonts w:ascii="Times New Roman" w:hAnsi="Times New Roman" w:cs="Times New Roman"/>
          <w:sz w:val="28"/>
          <w:szCs w:val="28"/>
        </w:rPr>
        <w:t>МУПов</w:t>
      </w:r>
      <w:proofErr w:type="spellEnd"/>
      <w:r w:rsidR="0016304E">
        <w:rPr>
          <w:rFonts w:ascii="Times New Roman" w:hAnsi="Times New Roman" w:cs="Times New Roman"/>
          <w:sz w:val="28"/>
          <w:szCs w:val="28"/>
        </w:rPr>
        <w:t>,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предприятия, в</w:t>
      </w:r>
      <w:r w:rsidR="006959A0">
        <w:rPr>
          <w:rFonts w:ascii="Times New Roman" w:hAnsi="Times New Roman" w:cs="Times New Roman"/>
          <w:sz w:val="28"/>
          <w:szCs w:val="28"/>
        </w:rPr>
        <w:t xml:space="preserve"> результате </w:t>
      </w:r>
      <w:r>
        <w:rPr>
          <w:rFonts w:ascii="Times New Roman" w:hAnsi="Times New Roman" w:cs="Times New Roman"/>
          <w:sz w:val="28"/>
          <w:szCs w:val="28"/>
        </w:rPr>
        <w:t xml:space="preserve">самовольного назначения </w:t>
      </w:r>
      <w:r w:rsidR="006959A0">
        <w:rPr>
          <w:rFonts w:ascii="Times New Roman" w:hAnsi="Times New Roman" w:cs="Times New Roman"/>
          <w:sz w:val="28"/>
          <w:szCs w:val="28"/>
        </w:rPr>
        <w:t>оклада необоснованно выплачено 27 768,0 рублей.</w:t>
      </w:r>
    </w:p>
    <w:p w:rsidR="006959A0" w:rsidRDefault="006959A0" w:rsidP="002F1BCC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проверки установлена недостоверность бухгалтерского учета и несоответствие данных учетных регистров.</w:t>
      </w:r>
    </w:p>
    <w:p w:rsidR="00EF6083" w:rsidRDefault="00EF6083" w:rsidP="002F1BCC">
      <w:pPr>
        <w:pStyle w:val="a8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F6083" w:rsidRDefault="00EF6083" w:rsidP="002F1BCC">
      <w:pPr>
        <w:pStyle w:val="a8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083">
        <w:rPr>
          <w:rFonts w:ascii="Times New Roman" w:hAnsi="Times New Roman" w:cs="Times New Roman"/>
          <w:sz w:val="28"/>
          <w:szCs w:val="28"/>
          <w:u w:val="single"/>
        </w:rPr>
        <w:t>Проверк</w:t>
      </w:r>
      <w:r>
        <w:rPr>
          <w:rFonts w:ascii="Times New Roman" w:hAnsi="Times New Roman" w:cs="Times New Roman"/>
          <w:sz w:val="28"/>
          <w:szCs w:val="28"/>
          <w:u w:val="single"/>
        </w:rPr>
        <w:t>ой</w:t>
      </w:r>
      <w:r w:rsidRPr="00EF60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EF6083">
        <w:rPr>
          <w:rFonts w:ascii="Times New Roman" w:hAnsi="Times New Roman" w:cs="Times New Roman"/>
          <w:sz w:val="28"/>
          <w:szCs w:val="28"/>
          <w:u w:val="single"/>
        </w:rPr>
        <w:t>использовании</w:t>
      </w:r>
      <w:proofErr w:type="gramEnd"/>
      <w:r w:rsidRPr="00EF6083">
        <w:rPr>
          <w:rFonts w:ascii="Times New Roman" w:hAnsi="Times New Roman" w:cs="Times New Roman"/>
          <w:sz w:val="28"/>
          <w:szCs w:val="28"/>
          <w:u w:val="single"/>
        </w:rPr>
        <w:t xml:space="preserve"> средств, выделенных в 2016-2019 годах из бюджета Республики Татарстан на организацию отдыха детей и молодежи </w:t>
      </w:r>
      <w:proofErr w:type="spellStart"/>
      <w:r w:rsidRPr="00EF6083">
        <w:rPr>
          <w:rFonts w:ascii="Times New Roman" w:hAnsi="Times New Roman" w:cs="Times New Roman"/>
          <w:sz w:val="28"/>
          <w:szCs w:val="28"/>
          <w:u w:val="single"/>
        </w:rPr>
        <w:t>Чистопольскому</w:t>
      </w:r>
      <w:proofErr w:type="spellEnd"/>
      <w:r w:rsidRPr="00EF6083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муниципальному району Республики Татарстан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F6083">
        <w:rPr>
          <w:rFonts w:ascii="Times New Roman" w:hAnsi="Times New Roman" w:cs="Times New Roman"/>
          <w:sz w:val="28"/>
          <w:szCs w:val="28"/>
        </w:rPr>
        <w:t>охвачены два загородных оздоровительных лагеря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F6083" w:rsidRDefault="00EF6083" w:rsidP="002F1B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083">
        <w:rPr>
          <w:rFonts w:ascii="Times New Roman" w:hAnsi="Times New Roman" w:cs="Times New Roman"/>
          <w:sz w:val="28"/>
          <w:szCs w:val="28"/>
        </w:rPr>
        <w:t>Филиал МБУ «Центр военно-патриотической работы и подготовки допризывной молодежи «</w:t>
      </w:r>
      <w:proofErr w:type="spellStart"/>
      <w:r w:rsidRPr="00EF6083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EF6083">
        <w:rPr>
          <w:rFonts w:ascii="Times New Roman" w:hAnsi="Times New Roman" w:cs="Times New Roman"/>
          <w:sz w:val="28"/>
          <w:szCs w:val="28"/>
        </w:rPr>
        <w:t>» летний оздоровительный лагерь «Ровесник»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F6083">
        <w:rPr>
          <w:rFonts w:ascii="Times New Roman" w:hAnsi="Times New Roman" w:cs="Times New Roman"/>
          <w:sz w:val="28"/>
          <w:szCs w:val="28"/>
        </w:rPr>
        <w:t>Филиал МБУ «Молодежный центр» летний оздоровительный лагерь «Солнышко»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083" w:rsidRPr="00EF6083" w:rsidRDefault="00C77FE8" w:rsidP="002F1B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Не в полной мере проведены мероприятия по оформлению права собственности и постан</w:t>
      </w:r>
      <w:r w:rsidR="004053D1">
        <w:rPr>
          <w:rFonts w:ascii="Times New Roman" w:hAnsi="Times New Roman" w:cs="Times New Roman"/>
          <w:sz w:val="28"/>
          <w:szCs w:val="28"/>
        </w:rPr>
        <w:t>овке на учет основных средств (</w:t>
      </w:r>
      <w:r>
        <w:rPr>
          <w:rFonts w:ascii="Times New Roman" w:hAnsi="Times New Roman" w:cs="Times New Roman"/>
          <w:sz w:val="28"/>
          <w:szCs w:val="28"/>
        </w:rPr>
        <w:t>домики).</w:t>
      </w:r>
    </w:p>
    <w:p w:rsidR="00EF6083" w:rsidRPr="00EF6083" w:rsidRDefault="00EF6083" w:rsidP="002F1BCC">
      <w:pPr>
        <w:pStyle w:val="a8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Экспертно-аналитическая  деятельность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 – аналитическая деятельность  Контрольно-счетной палаты направлена на обеспечение внешнего финансового контроля </w:t>
      </w:r>
      <w:proofErr w:type="gramStart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бюджете </w:t>
      </w:r>
      <w:proofErr w:type="spellStart"/>
      <w:r w:rsidR="009523C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95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контроля исполнения бюджета, а также утверждения отчета о его исполнении.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бюджетных полномочий палатой осуществлен необходимый комплекс экспертно-аналити</w:t>
      </w:r>
      <w:r w:rsidR="009523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мероприятий. Всего в 2019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проведено </w:t>
      </w:r>
      <w:r w:rsidR="009523C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экспертно-аналитических мероприятий, по результатам которых </w:t>
      </w:r>
      <w:proofErr w:type="gramStart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подготовлены</w:t>
      </w:r>
      <w:proofErr w:type="gram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70037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заключение на отчет об исполнении бюджета </w:t>
      </w:r>
      <w:proofErr w:type="spellStart"/>
      <w:r w:rsidR="009523C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за 201</w:t>
      </w:r>
      <w:r w:rsidR="009523C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 </w:t>
      </w:r>
    </w:p>
    <w:p w:rsidR="009523CF" w:rsidRDefault="009523CF" w:rsidP="009523C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на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истополь</w:t>
      </w:r>
      <w:proofErr w:type="spell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="00A735E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 </w:t>
      </w:r>
    </w:p>
    <w:p w:rsidR="00617982" w:rsidRPr="00D53F60" w:rsidRDefault="00617982" w:rsidP="009523C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на отчет об исполнении </w:t>
      </w:r>
      <w:r w:rsidR="00AE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за 2018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сельских поселений;</w:t>
      </w:r>
    </w:p>
    <w:p w:rsidR="00E70037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заключение на проект решения Совета </w:t>
      </w:r>
      <w:proofErr w:type="spellStart"/>
      <w:r w:rsidR="0061798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 бюджете  </w:t>
      </w:r>
      <w:proofErr w:type="spellStart"/>
      <w:r w:rsidR="0061798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61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61798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6179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17982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годов;</w:t>
      </w:r>
    </w:p>
    <w:p w:rsidR="00617982" w:rsidRDefault="00617982" w:rsidP="0061798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на проект решения </w:t>
      </w:r>
      <w:proofErr w:type="spellStart"/>
      <w:r w:rsidR="00DC6B5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DC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о бюджете 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годов</w:t>
      </w:r>
      <w:r w:rsidR="00DC6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7982" w:rsidRPr="00D53F60" w:rsidRDefault="00617982" w:rsidP="00E7003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EB7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 заключения на проект  решения «О бюджете </w:t>
      </w:r>
      <w:proofErr w:type="spellStart"/>
      <w:r w:rsidR="00542EB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54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Республики Татарстан  на 20</w:t>
      </w:r>
      <w:r w:rsidR="00542EB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542E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42E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рассматривалось соответствие проекта  решения действующему  законодательству,  основные характеристики бюджета, резервы увеличения собственных доходов бюджета, распределение бюджетных ассигнований для решения вопросов местного значения, анализ  основных показателей  прогноза  социально-экономического развития </w:t>
      </w:r>
      <w:proofErr w:type="spellStart"/>
      <w:r w:rsidR="00542EB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54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на 20</w:t>
      </w:r>
      <w:r w:rsidR="00542EB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42E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</w:t>
      </w:r>
      <w:r w:rsidRPr="00D53F6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осуществления</w:t>
      </w:r>
      <w:proofErr w:type="gram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программных и непрограммных расходов бюджета.</w:t>
      </w:r>
      <w:r w:rsidRPr="00D53F6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экспертизы оценивалось состояние  документов, составляющих основу формирования и порядок  расчетов основных показателей, проанализированы прогнозные экономические показатели, принятые за основу в расчетах доходов бюджета. По итогам экспертизы дано заключение о соответствии проекта решения о бюджете  требованиям, установленным статьей 184.1 Бюджетного код</w:t>
      </w:r>
      <w:r w:rsidR="00542EB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екса Российской Федерации.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действующих Соглашений  о передаче полномочий по осуществлению внешнего финансового контроля Контрольно-счетной палатой проведена экспертиза и подготовлены заключения на </w:t>
      </w:r>
      <w:r w:rsidR="00542E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бюджета за 2018 год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EB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поселений. </w:t>
      </w:r>
      <w:r w:rsidR="00AE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Внешняя проверка отчета об исполнении бюджета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 проведена на соответствие бюджетному законодательству Российской Федерации и Республики Татарстан, по вопросам сбалансированности бюджета, обоснованности доходной и расходной частей.</w:t>
      </w:r>
      <w:r w:rsidR="00A77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при составлении отчетов не выявлено.</w:t>
      </w:r>
    </w:p>
    <w:p w:rsidR="00A770D7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требованиями  статьи 264.4 Бюджетного кодекса Российской Федерации и Положением о бюджетном процессе в </w:t>
      </w:r>
      <w:proofErr w:type="spellStart"/>
      <w:r w:rsidR="00A770D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Чистопольском</w:t>
      </w:r>
      <w:proofErr w:type="spell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 проведена внешняя проверка  Отчета  об исполнении бюджета </w:t>
      </w:r>
      <w:proofErr w:type="spellStart"/>
      <w:r w:rsidR="00A770D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A77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за 201</w:t>
      </w:r>
      <w:r w:rsidR="00A770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Годовые отчеты для проведения внешней проверки представлены в установленные сроки, перечень представленных документов в основном соответствует установленному составу бюджетной отчётности (ст. 264.4.</w:t>
      </w:r>
      <w:proofErr w:type="gram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Федерации).</w:t>
      </w:r>
      <w:proofErr w:type="gramEnd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Полнота зачисленных платежей в бюджет соответствующего уровня подтверждается информацией Управления федерального казначейства по Республике Татарстан  на 01.01.2018 г., представленного  в рамках действующего Соглашения  об информационном  взаимодействии Контрольно-счетной палаты с Управлением Федерального казначейства по Республике Татарстан.</w:t>
      </w:r>
    </w:p>
    <w:p w:rsidR="00E70037" w:rsidRPr="00E872AA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годовых отчетов сельских поселений показала, что исполнение доходной части бюджетов сложил</w:t>
      </w:r>
      <w:r w:rsidR="00CA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на уровне 100 и более процентов. Основными источниками собственных доходов бюджета сельского поселения за 201</w:t>
      </w:r>
      <w:r w:rsidR="003E2A16"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являлись поступления земельного налога, налога на имущество физических лиц,  налога на доходы физических лиц, доходы от использования муниципального имущества  и средства самообложения граждан. 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заключени</w:t>
      </w:r>
      <w:proofErr w:type="gramStart"/>
      <w:r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отмечено увеличение доли собственных доходов бюджетов сельских поселений в следствие  введения дополнительного доходного источника - платежей самообложения граждан для решения вопросов местного значения. В 201</w:t>
      </w:r>
      <w:r w:rsidR="00EA61A0"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бюджеты поселений обеспечено поступлений средств самообложения граждан на общую сумму </w:t>
      </w:r>
      <w:r w:rsidR="00E872AA"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>3157,2</w:t>
      </w:r>
      <w:r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E872AA"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>10,9</w:t>
      </w:r>
      <w:r w:rsidRPr="00E872AA">
        <w:rPr>
          <w:rFonts w:ascii="Times New Roman" w:eastAsia="Times New Roman" w:hAnsi="Times New Roman" w:cs="Times New Roman"/>
          <w:sz w:val="28"/>
          <w:szCs w:val="28"/>
          <w:lang w:eastAsia="ru-RU"/>
        </w:rPr>
        <w:t>% в общей сумме собственных доходов поселений. Исполнение расходов бюджетов поселений обеспечено на уровне 98-100%.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sub_40"/>
      <w:bookmarkEnd w:id="1"/>
      <w:r w:rsidRPr="00D5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Меры, принимаемые Контрольно-счетной палатой 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противодействию коррупции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контрольной деятельности Контрольно-счетной палаты уделялось внимание коррупционным факторам и рискам при  расходовании бюджетных средств и  управлении муниципальной собственностью. </w:t>
      </w:r>
    </w:p>
    <w:p w:rsidR="00E70037" w:rsidRPr="00D53F60" w:rsidRDefault="00E70037" w:rsidP="00E70037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пределах  полномочий Контрольно-счетная палата  участвует в работе Комиссии по противодействию коррупции при Главе </w:t>
      </w:r>
      <w:proofErr w:type="spellStart"/>
      <w:r w:rsidR="00B06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="00B06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района.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результатам проверок об эффективности бюджетных расходов  направлялась </w:t>
      </w:r>
      <w:r w:rsidR="00B5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и в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 противодействию коррупции.  В рамках экспертно-аналитических и контрольных мероприятий проводилась работа,</w:t>
      </w:r>
      <w:r w:rsidRPr="00D53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направленная на противодействие коррупции, посредством осуществления  контроля законности и эффективности использования бюджетных средств.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0838" w:rsidRDefault="00E70037" w:rsidP="008408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Контрольно-счетной палатой, в целях предупреждения  коррупционной составляющей в сфере расходования средств бюджета, </w:t>
      </w:r>
      <w:r w:rsidR="008408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проводится </w:t>
      </w:r>
      <w:r w:rsidR="00103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</w:t>
      </w:r>
      <w:r w:rsidR="008408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информационно-справочной системе Контур-фокус. </w:t>
      </w:r>
      <w:r w:rsidR="00840838">
        <w:rPr>
          <w:rFonts w:ascii="Times New Roman" w:hAnsi="Times New Roman" w:cs="Times New Roman"/>
          <w:sz w:val="28"/>
          <w:szCs w:val="28"/>
        </w:rPr>
        <w:t xml:space="preserve">Данная программа позволяет быстро проверить контрагентов, получить информацию по участию в торгах, наличие арбитражных дел. В </w:t>
      </w:r>
      <w:proofErr w:type="gramStart"/>
      <w:r w:rsidR="00840838">
        <w:rPr>
          <w:rFonts w:ascii="Times New Roman" w:hAnsi="Times New Roman" w:cs="Times New Roman"/>
          <w:sz w:val="28"/>
          <w:szCs w:val="28"/>
        </w:rPr>
        <w:t>программе</w:t>
      </w:r>
      <w:proofErr w:type="gramEnd"/>
      <w:r w:rsidR="00840838">
        <w:rPr>
          <w:rFonts w:ascii="Times New Roman" w:hAnsi="Times New Roman" w:cs="Times New Roman"/>
          <w:sz w:val="28"/>
          <w:szCs w:val="28"/>
        </w:rPr>
        <w:t xml:space="preserve"> возможно получить список связанных организаций, который помогает выявить </w:t>
      </w:r>
      <w:proofErr w:type="spellStart"/>
      <w:r w:rsidR="00840838">
        <w:rPr>
          <w:rFonts w:ascii="Times New Roman" w:hAnsi="Times New Roman" w:cs="Times New Roman"/>
          <w:sz w:val="28"/>
          <w:szCs w:val="28"/>
        </w:rPr>
        <w:t>аффилированность</w:t>
      </w:r>
      <w:proofErr w:type="spellEnd"/>
      <w:r w:rsidR="00840838">
        <w:rPr>
          <w:rFonts w:ascii="Times New Roman" w:hAnsi="Times New Roman" w:cs="Times New Roman"/>
          <w:sz w:val="28"/>
          <w:szCs w:val="28"/>
        </w:rPr>
        <w:t xml:space="preserve"> компаний между собой. </w:t>
      </w:r>
    </w:p>
    <w:p w:rsidR="00840838" w:rsidRDefault="00840838" w:rsidP="008408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муниципальным районом программа используется в основном для выявления фактов личной заинтересованности, связанности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должностных лиц, принимающих решение о распоряжении бюджетными средствами. </w:t>
      </w:r>
    </w:p>
    <w:p w:rsidR="00840838" w:rsidRDefault="00840838" w:rsidP="008408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Полученная посредством программы информация позволяет установить финансовое состояние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компаний-находится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в стадии банкротства, не является ли компаний фирмой-однодневкой и в целом позволяет убедиться в надежности контрагента. Таким образом, до заключения контракта имея необходимую информацию, заказчик имеет возможность убедиться в надежности контрагента. </w:t>
      </w:r>
    </w:p>
    <w:p w:rsidR="00840838" w:rsidRDefault="00840838" w:rsidP="008408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проверки в Контрольно-счетную палату заказчиками предоставляются анкеты из личного дела, с указанием всех ближайших родственников для возможного выявления личной заинтересованности при заключении контракта.</w:t>
      </w:r>
    </w:p>
    <w:p w:rsidR="00840838" w:rsidRDefault="00840838" w:rsidP="008408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838" w:rsidRPr="00B57BA9" w:rsidRDefault="00840838" w:rsidP="008408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связей:</w:t>
      </w:r>
    </w:p>
    <w:p w:rsidR="00840838" w:rsidRPr="00B57BA9" w:rsidRDefault="00840838" w:rsidP="00840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</w:t>
      </w: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в виде схем</w:t>
      </w:r>
    </w:p>
    <w:p w:rsidR="00840838" w:rsidRPr="00B57BA9" w:rsidRDefault="00840838" w:rsidP="00840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ируются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</w:t>
      </w: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параметрам, спискам и маркерам</w:t>
      </w:r>
    </w:p>
    <w:p w:rsidR="00840838" w:rsidRPr="00B57BA9" w:rsidRDefault="00840838" w:rsidP="00840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</w:t>
      </w: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цепочки связей между контрагентами</w:t>
      </w:r>
    </w:p>
    <w:p w:rsidR="00840838" w:rsidRPr="00B57BA9" w:rsidRDefault="00840838" w:rsidP="00840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</w:t>
      </w: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как связанных контрагентов</w:t>
      </w:r>
    </w:p>
    <w:p w:rsidR="00840838" w:rsidRDefault="00840838" w:rsidP="00840838">
      <w:pPr>
        <w:rPr>
          <w:rFonts w:ascii="Times New Roman" w:hAnsi="Times New Roman" w:cs="Times New Roman"/>
          <w:sz w:val="28"/>
          <w:szCs w:val="28"/>
        </w:rPr>
      </w:pPr>
    </w:p>
    <w:p w:rsidR="00840838" w:rsidRDefault="00840838" w:rsidP="00840838">
      <w:pPr>
        <w:rPr>
          <w:rFonts w:ascii="Times New Roman" w:hAnsi="Times New Roman" w:cs="Times New Roman"/>
          <w:sz w:val="28"/>
          <w:szCs w:val="28"/>
        </w:rPr>
      </w:pPr>
    </w:p>
    <w:p w:rsidR="00840838" w:rsidRDefault="00840838" w:rsidP="00840838">
      <w:pPr>
        <w:rPr>
          <w:rFonts w:ascii="Times New Roman" w:hAnsi="Times New Roman" w:cs="Times New Roman"/>
          <w:sz w:val="28"/>
          <w:szCs w:val="28"/>
        </w:rPr>
      </w:pPr>
    </w:p>
    <w:p w:rsidR="00840838" w:rsidRDefault="00840838" w:rsidP="0084083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D89655" wp14:editId="1E0C33E4">
            <wp:extent cx="5505450" cy="495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838" w:rsidRDefault="00840838" w:rsidP="008408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838" w:rsidRPr="00B57BA9" w:rsidRDefault="00840838" w:rsidP="00840838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</w:t>
      </w: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арбитражные дела</w:t>
      </w:r>
    </w:p>
    <w:p w:rsidR="00840838" w:rsidRPr="00B57BA9" w:rsidRDefault="00840838" w:rsidP="00840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</w:t>
      </w: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изучения</w:t>
      </w: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арбитражных дел по краткой сводке</w:t>
      </w:r>
    </w:p>
    <w:p w:rsidR="00840838" w:rsidRPr="00B57BA9" w:rsidRDefault="00840838" w:rsidP="00840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</w:t>
      </w: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значимые дела</w:t>
      </w: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исходу, категориям и размерам исков</w:t>
      </w:r>
    </w:p>
    <w:p w:rsidR="00840838" w:rsidRPr="00B57BA9" w:rsidRDefault="00840838" w:rsidP="00840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</w:t>
      </w: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исходы дел по роли</w:t>
      </w: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контрагента, типу дела, сроку давности</w:t>
      </w:r>
    </w:p>
    <w:p w:rsidR="00840838" w:rsidRPr="00083B5B" w:rsidRDefault="00840838" w:rsidP="00840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Просматрива</w:t>
      </w: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судебные документы</w:t>
      </w:r>
      <w:r w:rsidRPr="00083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B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в Фокусе</w:t>
      </w:r>
    </w:p>
    <w:p w:rsidR="00840838" w:rsidRPr="00B06076" w:rsidRDefault="00840838" w:rsidP="00840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0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программы:</w:t>
      </w:r>
    </w:p>
    <w:p w:rsidR="00840838" w:rsidRDefault="00840838" w:rsidP="00840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07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Быстрая и удобная оценка контрагентов.</w:t>
      </w:r>
      <w:r>
        <w:rPr>
          <w:noProof/>
          <w:lang w:eastAsia="ru-RU"/>
        </w:rPr>
        <w:drawing>
          <wp:inline distT="0" distB="0" distL="0" distR="0" wp14:anchorId="0D0D85D7" wp14:editId="5AD440C7">
            <wp:extent cx="5940425" cy="570280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0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037" w:rsidRPr="00D53F60" w:rsidRDefault="00840838" w:rsidP="0084083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 2019 год проверку прошли 41 контрагент. Признаки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аффилированности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должностными лицами органов местного самоуправления не выявлено. Вместе с тем, установлен факт заключения контракта с ООО ДМ-Строй. Предмет контракт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фасада здания городского Исполнительного комитета на сумму 317 988,0 рублей. Согласно данных информационной системы фирма имеет м</w:t>
      </w:r>
      <w:r w:rsidRPr="008A47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отрицательных индикаторов, задолженность по налогам и сборам, значительная сумма исп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олнительных п</w:t>
      </w:r>
      <w:r w:rsidRPr="008A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роизводств, </w:t>
      </w:r>
      <w:r w:rsidR="003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8A47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</w:t>
      </w:r>
      <w:r w:rsidR="003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A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налогам и сборам </w:t>
      </w:r>
      <w:r w:rsidRPr="008A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значительную сумму  17 </w:t>
      </w:r>
      <w:proofErr w:type="spellStart"/>
      <w:r w:rsidRPr="008A475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8A475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A4750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8A4750">
        <w:rPr>
          <w:rFonts w:ascii="Times New Roman" w:eastAsia="Times New Roman" w:hAnsi="Times New Roman" w:cs="Times New Roman"/>
          <w:sz w:val="28"/>
          <w:szCs w:val="28"/>
          <w:lang w:eastAsia="ru-RU"/>
        </w:rPr>
        <w:t>., ответчик по делам о банкротстве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при надлежащем контроле </w:t>
      </w:r>
      <w:r w:rsidR="00CA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на сумму 235,8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или на 74%. Сумма расторжения составила 82,1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037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действующего Соглашения о взаимодействии  с Прокуратурой района материалы проведенных проверок направлялись в </w:t>
      </w:r>
      <w:proofErr w:type="spellStart"/>
      <w:r w:rsidR="006E13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Чистопольскую</w:t>
      </w:r>
      <w:proofErr w:type="spellEnd"/>
      <w:r w:rsidR="006E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городскую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прокуратуру для принятия мер реагирования, по итогам полугодия составляются акты сверки направленных материалов. </w:t>
      </w:r>
    </w:p>
    <w:p w:rsidR="00395E9B" w:rsidRPr="000119A7" w:rsidRDefault="00395E9B" w:rsidP="00395E9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A7">
        <w:rPr>
          <w:rFonts w:ascii="Times New Roman" w:hAnsi="Times New Roman" w:cs="Times New Roman"/>
          <w:sz w:val="28"/>
          <w:szCs w:val="28"/>
        </w:rPr>
        <w:t xml:space="preserve">По распоряжению Главы  </w:t>
      </w:r>
      <w:proofErr w:type="spellStart"/>
      <w:r w:rsidRPr="000119A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119A7">
        <w:rPr>
          <w:rFonts w:ascii="Times New Roman" w:hAnsi="Times New Roman" w:cs="Times New Roman"/>
          <w:sz w:val="28"/>
          <w:szCs w:val="28"/>
        </w:rPr>
        <w:t xml:space="preserve"> муниципального района создана рабочая группа по реализации мероприятий</w:t>
      </w:r>
      <w:r w:rsidR="000119A7" w:rsidRPr="000119A7">
        <w:rPr>
          <w:rFonts w:ascii="Times New Roman" w:hAnsi="Times New Roman" w:cs="Times New Roman"/>
          <w:sz w:val="28"/>
          <w:szCs w:val="28"/>
        </w:rPr>
        <w:t xml:space="preserve">, направленных на </w:t>
      </w:r>
      <w:proofErr w:type="gramStart"/>
      <w:r w:rsidR="000119A7" w:rsidRPr="000119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119A7" w:rsidRPr="000119A7">
        <w:rPr>
          <w:rFonts w:ascii="Times New Roman" w:hAnsi="Times New Roman" w:cs="Times New Roman"/>
          <w:sz w:val="28"/>
          <w:szCs w:val="28"/>
        </w:rPr>
        <w:t xml:space="preserve"> качеством выполнения ремонтно-строительных работ, целевого и эффективного использования муниципальной собственности. </w:t>
      </w:r>
      <w:r w:rsidRPr="000119A7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A444A1">
        <w:rPr>
          <w:rFonts w:ascii="Times New Roman" w:hAnsi="Times New Roman" w:cs="Times New Roman"/>
          <w:sz w:val="28"/>
          <w:szCs w:val="28"/>
        </w:rPr>
        <w:t>контрольно-счетной палатой проведены</w:t>
      </w:r>
      <w:r w:rsidRPr="000119A7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395E9B" w:rsidRPr="000119A7" w:rsidRDefault="00395E9B" w:rsidP="00395E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9A7">
        <w:rPr>
          <w:rFonts w:ascii="Times New Roman" w:hAnsi="Times New Roman" w:cs="Times New Roman"/>
          <w:sz w:val="28"/>
          <w:szCs w:val="28"/>
        </w:rPr>
        <w:t xml:space="preserve">- проверки качества и </w:t>
      </w:r>
      <w:proofErr w:type="gramStart"/>
      <w:r w:rsidRPr="000119A7">
        <w:rPr>
          <w:rFonts w:ascii="Times New Roman" w:hAnsi="Times New Roman" w:cs="Times New Roman"/>
          <w:sz w:val="28"/>
          <w:szCs w:val="28"/>
        </w:rPr>
        <w:t>объема</w:t>
      </w:r>
      <w:proofErr w:type="gramEnd"/>
      <w:r w:rsidRPr="000119A7">
        <w:rPr>
          <w:rFonts w:ascii="Times New Roman" w:hAnsi="Times New Roman" w:cs="Times New Roman"/>
          <w:sz w:val="28"/>
          <w:szCs w:val="28"/>
        </w:rPr>
        <w:t xml:space="preserve"> выполненных СМР, обследование объектов социальной инфраструктуры, на которых проведены ремонтно-строительные работы с действующим гарантийным сроком на предмет оценки качества работ в процессе использования имущества, необходимости принятия мер к устранению выявленных недостатков</w:t>
      </w:r>
      <w:r w:rsidR="00A444A1">
        <w:rPr>
          <w:rFonts w:ascii="Times New Roman" w:hAnsi="Times New Roman" w:cs="Times New Roman"/>
          <w:sz w:val="28"/>
          <w:szCs w:val="28"/>
        </w:rPr>
        <w:t xml:space="preserve"> на следующих объектах:</w:t>
      </w:r>
    </w:p>
    <w:p w:rsidR="000119A7" w:rsidRPr="000119A7" w:rsidRDefault="000119A7" w:rsidP="00395E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9A7">
        <w:rPr>
          <w:rFonts w:ascii="Times New Roman" w:hAnsi="Times New Roman" w:cs="Times New Roman"/>
          <w:sz w:val="28"/>
          <w:szCs w:val="28"/>
        </w:rPr>
        <w:t xml:space="preserve">- капитальный ремонт многоквартирного дома по адресу </w:t>
      </w:r>
      <w:proofErr w:type="spellStart"/>
      <w:r w:rsidRPr="000119A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119A7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119A7">
        <w:rPr>
          <w:rFonts w:ascii="Times New Roman" w:hAnsi="Times New Roman" w:cs="Times New Roman"/>
          <w:sz w:val="28"/>
          <w:szCs w:val="28"/>
        </w:rPr>
        <w:t>истополь</w:t>
      </w:r>
      <w:proofErr w:type="spellEnd"/>
      <w:r w:rsidRPr="00011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19A7">
        <w:rPr>
          <w:rFonts w:ascii="Times New Roman" w:hAnsi="Times New Roman" w:cs="Times New Roman"/>
          <w:sz w:val="28"/>
          <w:szCs w:val="28"/>
        </w:rPr>
        <w:t>ул.Молодежная</w:t>
      </w:r>
      <w:proofErr w:type="spellEnd"/>
      <w:r w:rsidRPr="000119A7">
        <w:rPr>
          <w:rFonts w:ascii="Times New Roman" w:hAnsi="Times New Roman" w:cs="Times New Roman"/>
          <w:sz w:val="28"/>
          <w:szCs w:val="28"/>
        </w:rPr>
        <w:t>, 21;</w:t>
      </w:r>
    </w:p>
    <w:p w:rsidR="000119A7" w:rsidRPr="000119A7" w:rsidRDefault="000119A7" w:rsidP="00395E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9A7">
        <w:rPr>
          <w:rFonts w:ascii="Times New Roman" w:hAnsi="Times New Roman" w:cs="Times New Roman"/>
          <w:sz w:val="28"/>
          <w:szCs w:val="28"/>
        </w:rPr>
        <w:t xml:space="preserve">- капитальный ремонт сельского дома культуры по адресу: </w:t>
      </w:r>
      <w:proofErr w:type="spellStart"/>
      <w:r w:rsidRPr="000119A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119A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119A7">
        <w:rPr>
          <w:rFonts w:ascii="Times New Roman" w:hAnsi="Times New Roman" w:cs="Times New Roman"/>
          <w:sz w:val="28"/>
          <w:szCs w:val="28"/>
        </w:rPr>
        <w:t>атарское</w:t>
      </w:r>
      <w:proofErr w:type="spellEnd"/>
      <w:r w:rsidRPr="00011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9A7">
        <w:rPr>
          <w:rFonts w:ascii="Times New Roman" w:hAnsi="Times New Roman" w:cs="Times New Roman"/>
          <w:sz w:val="28"/>
          <w:szCs w:val="28"/>
        </w:rPr>
        <w:t>Адельшино</w:t>
      </w:r>
      <w:proofErr w:type="spellEnd"/>
      <w:r w:rsidRPr="00011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19A7">
        <w:rPr>
          <w:rFonts w:ascii="Times New Roman" w:hAnsi="Times New Roman" w:cs="Times New Roman"/>
          <w:sz w:val="28"/>
          <w:szCs w:val="28"/>
        </w:rPr>
        <w:t>ул.Сатдарова</w:t>
      </w:r>
      <w:proofErr w:type="spellEnd"/>
      <w:r w:rsidRPr="000119A7">
        <w:rPr>
          <w:rFonts w:ascii="Times New Roman" w:hAnsi="Times New Roman" w:cs="Times New Roman"/>
          <w:sz w:val="28"/>
          <w:szCs w:val="28"/>
        </w:rPr>
        <w:t>, д.32;</w:t>
      </w:r>
    </w:p>
    <w:p w:rsidR="000119A7" w:rsidRDefault="000119A7" w:rsidP="00395E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9A7">
        <w:rPr>
          <w:rFonts w:ascii="Times New Roman" w:hAnsi="Times New Roman" w:cs="Times New Roman"/>
          <w:sz w:val="28"/>
          <w:szCs w:val="28"/>
        </w:rPr>
        <w:t>- капитальный ремонт здания муниципального бюджетного дошкольного образовательного учреждения «Детский сад общеразвивающего вида № 6 «Жемчужина».</w:t>
      </w:r>
    </w:p>
    <w:p w:rsidR="00A444A1" w:rsidRPr="000119A7" w:rsidRDefault="00A444A1" w:rsidP="00395E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7C29">
        <w:rPr>
          <w:rFonts w:ascii="Times New Roman" w:hAnsi="Times New Roman" w:cs="Times New Roman"/>
          <w:sz w:val="28"/>
          <w:szCs w:val="28"/>
        </w:rPr>
        <w:t xml:space="preserve">Замечаний по качеству проведенных работ и выборочно по объемам не </w:t>
      </w:r>
      <w:r w:rsidR="003360C1">
        <w:rPr>
          <w:rFonts w:ascii="Times New Roman" w:hAnsi="Times New Roman" w:cs="Times New Roman"/>
          <w:sz w:val="28"/>
          <w:szCs w:val="28"/>
        </w:rPr>
        <w:t>установлено.</w:t>
      </w:r>
    </w:p>
    <w:p w:rsidR="00395E9B" w:rsidRPr="00D53F60" w:rsidRDefault="00395E9B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со Счетной палатой</w:t>
      </w:r>
    </w:p>
    <w:p w:rsidR="00E70037" w:rsidRPr="00D53F60" w:rsidRDefault="00F6247B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F6247B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bookmarkStart w:id="5" w:name="_GoBack"/>
      <w:bookmarkEnd w:id="5"/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постоянное  взаимодействие по вопросам текущей деятельности со Счетн</w:t>
      </w:r>
      <w:r w:rsidR="00F6247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палатой Республики Татарстан.</w:t>
      </w:r>
    </w:p>
    <w:p w:rsidR="00F46669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 течение отчетного года в рамках работы Совета контрольно-счетных органов Республики Татарстан оказывается организационная, правовая, методическая, информационная поддержка.</w:t>
      </w:r>
      <w:r w:rsidRPr="00D53F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E70037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Контрольно-счетной палаты принимала участие в работе заседания Совета контрольно-счетных органов республики по  подведению  итогов уходящего года, определения задач на предстоящий период и обсуждения наиболее актуальных направлений деятельности. Контрольно-счетной палатой информация о деятельности ежемесячно представлялась в </w:t>
      </w:r>
      <w:r w:rsidR="00AD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Счетную палату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 Татарстан. </w:t>
      </w:r>
    </w:p>
    <w:p w:rsidR="00AC3044" w:rsidRDefault="00F6247B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работы Совета муниципальных контрольно-счетных органов республики Татарстан 26 июня 2019 года проведен обучающий семинар по темам: основные нарушения и недостатки формирования, выполнения, и фин</w:t>
      </w:r>
      <w:r w:rsidR="00C64A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нсовом обеспечении выполнения (государственного) муниципального задания, об использовании классификатора нарушений в ходе внешнего государственного контроля (аудита)</w:t>
      </w:r>
      <w:r w:rsidR="00AC3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3044" w:rsidRDefault="00AC3044" w:rsidP="00AC3044">
      <w:pPr>
        <w:spacing w:line="360" w:lineRule="auto"/>
        <w:ind w:firstLine="567"/>
        <w:jc w:val="both"/>
        <w:rPr>
          <w:rFonts w:eastAsia="Calibri"/>
          <w:sz w:val="34"/>
          <w:szCs w:val="3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ноября 2019 года под руководством Счетной палаты РФ участвовала в стратегической сессии по внедрению системы мониторинга национальных проектов.</w:t>
      </w:r>
      <w:r w:rsidRPr="00AB3A4E">
        <w:rPr>
          <w:rFonts w:eastAsia="Calibri"/>
          <w:sz w:val="34"/>
          <w:szCs w:val="34"/>
        </w:rPr>
        <w:t xml:space="preserve"> 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В 201</w:t>
      </w:r>
      <w:r w:rsidR="00F466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r w:rsidRPr="00D53F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году в рамках  мониторинга эффективности использования высокотехнологического медицинского оборудования в учреждении здравоохранения, проводимого Счетной палатой Республики Татарстан, Контрольно-счетная  палата  ежеквартально представляла информацию об использовании высокотехнологичного медицинского оборудования в ГАУЗ «</w:t>
      </w:r>
      <w:proofErr w:type="spellStart"/>
      <w:r w:rsidR="00F466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Чистопольская</w:t>
      </w:r>
      <w:proofErr w:type="spellEnd"/>
      <w:r w:rsidRPr="00D53F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центральная районная больница».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палата является членом Союза контрольно-счетных органов Российской Федерации с 2008 года. Основные показатели по итогам деятельности  Контрольно-счетной палаты ежегодно направляются в </w:t>
      </w:r>
      <w:r w:rsidRPr="00D53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 муниципальных контрольно-счетных органов России. В работе палаты используются  нормативно-правовые акты, методические материалы и результаты контрольных и экспертно-аналитических  мероприятий, размещенные на портале </w:t>
      </w:r>
      <w:r w:rsidR="00F02EE3" w:rsidRPr="00D53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2EE3"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муниципальных контрольно-счетных органов России.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Организационная, информационная и иная  деятельность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75DD8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требованиями законодательства продолжилась работа по разработке и утверждению стандартов внешнего муниципального финансового контроля,</w:t>
      </w:r>
      <w:r w:rsidRPr="00D53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регулирующие осуществление контрольной, экспертно-аналитической и информационной деятельности в целях содействия качественному выполнению задач Контрольно-счётной палаты района, повышению уровня эффективности её деятельности. </w:t>
      </w:r>
    </w:p>
    <w:p w:rsidR="00F75DD8" w:rsidRPr="00D53F60" w:rsidRDefault="00E70037" w:rsidP="00F75DD8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контрольно-счетной палаты принимает участие на заседаниях  Совета </w:t>
      </w:r>
      <w:proofErr w:type="spellStart"/>
      <w:r w:rsidR="00F75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Pr="00D53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района, на заседаниях комиссий, в публичных слушаниях по рассмотрению отчета об исполнении бюджета района и </w:t>
      </w:r>
      <w:proofErr w:type="gramStart"/>
      <w:r w:rsidRPr="00D53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Pr="00D53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гласности и открытости в деятельности Контрольно-счетной палаты реализовывался за счет актуализации информации о деятельности палаты на официальном сайте муниципального района. На сайте </w:t>
      </w:r>
      <w:proofErr w:type="spellStart"/>
      <w:r w:rsidR="00F75DD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F7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телекоммуникационной сети «Интернет»  размещаются планы работы и ежегодные отчёты о деятельн</w:t>
      </w:r>
      <w:r w:rsidR="00F75D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ости, нормативно-правовая база.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Отчет о деятельности Контрольно-счетной палаты ежегодно заслушивается на заседании Совета </w:t>
      </w:r>
      <w:proofErr w:type="spellStart"/>
      <w:r w:rsidR="00F75DD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F7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публикуется на официальном сайте муниципального района.  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F75DD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Контрольно-счетная палата продолжит свою деятельность  с учетом  задач и требований Федерального закона от 07.02.2011 г. №6-ФЗ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E70037" w:rsidRPr="00D53F60" w:rsidRDefault="00E70037" w:rsidP="00E700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</w:p>
    <w:tbl>
      <w:tblPr>
        <w:tblW w:w="0" w:type="auto"/>
        <w:tblLook w:val="0000" w:firstRow="0" w:lastRow="0" w:firstColumn="0" w:lastColumn="0" w:noHBand="0" w:noVBand="0"/>
      </w:tblPr>
      <w:tblGrid>
        <w:gridCol w:w="5637"/>
        <w:gridCol w:w="4002"/>
      </w:tblGrid>
      <w:tr w:rsidR="00E70037" w:rsidRPr="00D53F60" w:rsidTr="0048156E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E70037" w:rsidRPr="00D53F60" w:rsidRDefault="00E70037" w:rsidP="00E700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Контрольно-счетной палаты </w:t>
            </w:r>
            <w:proofErr w:type="spellStart"/>
            <w:r w:rsidR="00F02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Pr="00D53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 района</w:t>
            </w:r>
          </w:p>
          <w:p w:rsidR="00E70037" w:rsidRPr="00D53F60" w:rsidRDefault="00E70037" w:rsidP="00E700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E70037" w:rsidRPr="00D53F60" w:rsidRDefault="00E70037" w:rsidP="00E700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</w:tcPr>
          <w:p w:rsidR="00E70037" w:rsidRPr="00D53F60" w:rsidRDefault="00E70037" w:rsidP="00E700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0037" w:rsidRPr="00D53F60" w:rsidRDefault="00E70037" w:rsidP="00E700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0037" w:rsidRPr="00D53F60" w:rsidRDefault="00F02EE3" w:rsidP="00E700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О.Н.Гришина</w:t>
            </w:r>
            <w:proofErr w:type="spellEnd"/>
          </w:p>
        </w:tc>
      </w:tr>
    </w:tbl>
    <w:p w:rsidR="00E70037" w:rsidRPr="00D53F60" w:rsidRDefault="00E70037" w:rsidP="00E7003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037" w:rsidRDefault="00E70037" w:rsidP="00E70037">
      <w:pPr>
        <w:spacing w:line="360" w:lineRule="auto"/>
      </w:pPr>
    </w:p>
    <w:p w:rsidR="00560DE0" w:rsidRDefault="00560DE0" w:rsidP="00E70037">
      <w:pPr>
        <w:spacing w:line="360" w:lineRule="auto"/>
      </w:pPr>
    </w:p>
    <w:sectPr w:rsidR="00560DE0" w:rsidSect="0084364F">
      <w:headerReference w:type="default" r:id="rId10"/>
      <w:pgSz w:w="11904" w:h="16836"/>
      <w:pgMar w:top="1276" w:right="851" w:bottom="709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28" w:rsidRDefault="00E92928">
      <w:pPr>
        <w:spacing w:after="0" w:line="240" w:lineRule="auto"/>
      </w:pPr>
      <w:r>
        <w:separator/>
      </w:r>
    </w:p>
  </w:endnote>
  <w:endnote w:type="continuationSeparator" w:id="0">
    <w:p w:rsidR="00E92928" w:rsidRDefault="00E9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28" w:rsidRDefault="00E92928">
      <w:pPr>
        <w:spacing w:after="0" w:line="240" w:lineRule="auto"/>
      </w:pPr>
      <w:r>
        <w:separator/>
      </w:r>
    </w:p>
  </w:footnote>
  <w:footnote w:type="continuationSeparator" w:id="0">
    <w:p w:rsidR="00E92928" w:rsidRDefault="00E9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38" w:rsidRDefault="008776E6" w:rsidP="00E7655B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5CF4">
      <w:rPr>
        <w:rStyle w:val="a5"/>
        <w:noProof/>
      </w:rPr>
      <w:t>16</w:t>
    </w:r>
    <w:r>
      <w:rPr>
        <w:rStyle w:val="a5"/>
      </w:rPr>
      <w:fldChar w:fldCharType="end"/>
    </w:r>
  </w:p>
  <w:p w:rsidR="003C7C38" w:rsidRDefault="00E92928" w:rsidP="00F0544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DBA"/>
    <w:multiLevelType w:val="multilevel"/>
    <w:tmpl w:val="FB48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E4083"/>
    <w:multiLevelType w:val="hybridMultilevel"/>
    <w:tmpl w:val="5908DD24"/>
    <w:lvl w:ilvl="0" w:tplc="4CCE00F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FCE3DFE">
      <w:start w:val="1"/>
      <w:numFmt w:val="bullet"/>
      <w:lvlText w:val="•"/>
      <w:lvlJc w:val="left"/>
      <w:pPr>
        <w:ind w:left="842" w:hanging="140"/>
      </w:pPr>
      <w:rPr>
        <w:rFonts w:hint="default"/>
      </w:rPr>
    </w:lvl>
    <w:lvl w:ilvl="2" w:tplc="A6ACBDD0">
      <w:start w:val="1"/>
      <w:numFmt w:val="bullet"/>
      <w:lvlText w:val="•"/>
      <w:lvlJc w:val="left"/>
      <w:pPr>
        <w:ind w:left="1583" w:hanging="140"/>
      </w:pPr>
      <w:rPr>
        <w:rFonts w:hint="default"/>
      </w:rPr>
    </w:lvl>
    <w:lvl w:ilvl="3" w:tplc="64DE2EEE">
      <w:start w:val="1"/>
      <w:numFmt w:val="bullet"/>
      <w:lvlText w:val="•"/>
      <w:lvlJc w:val="left"/>
      <w:pPr>
        <w:ind w:left="2323" w:hanging="140"/>
      </w:pPr>
      <w:rPr>
        <w:rFonts w:hint="default"/>
      </w:rPr>
    </w:lvl>
    <w:lvl w:ilvl="4" w:tplc="C526C2AA">
      <w:start w:val="1"/>
      <w:numFmt w:val="bullet"/>
      <w:lvlText w:val="•"/>
      <w:lvlJc w:val="left"/>
      <w:pPr>
        <w:ind w:left="3063" w:hanging="140"/>
      </w:pPr>
      <w:rPr>
        <w:rFonts w:hint="default"/>
      </w:rPr>
    </w:lvl>
    <w:lvl w:ilvl="5" w:tplc="7DBE8996">
      <w:start w:val="1"/>
      <w:numFmt w:val="bullet"/>
      <w:lvlText w:val="•"/>
      <w:lvlJc w:val="left"/>
      <w:pPr>
        <w:ind w:left="3803" w:hanging="140"/>
      </w:pPr>
      <w:rPr>
        <w:rFonts w:hint="default"/>
      </w:rPr>
    </w:lvl>
    <w:lvl w:ilvl="6" w:tplc="C60C2DAE">
      <w:start w:val="1"/>
      <w:numFmt w:val="bullet"/>
      <w:lvlText w:val="•"/>
      <w:lvlJc w:val="left"/>
      <w:pPr>
        <w:ind w:left="4543" w:hanging="140"/>
      </w:pPr>
      <w:rPr>
        <w:rFonts w:hint="default"/>
      </w:rPr>
    </w:lvl>
    <w:lvl w:ilvl="7" w:tplc="D6EEE3FA">
      <w:start w:val="1"/>
      <w:numFmt w:val="bullet"/>
      <w:lvlText w:val="•"/>
      <w:lvlJc w:val="left"/>
      <w:pPr>
        <w:ind w:left="5283" w:hanging="140"/>
      </w:pPr>
      <w:rPr>
        <w:rFonts w:hint="default"/>
      </w:rPr>
    </w:lvl>
    <w:lvl w:ilvl="8" w:tplc="6E8EA0FC">
      <w:start w:val="1"/>
      <w:numFmt w:val="bullet"/>
      <w:lvlText w:val="•"/>
      <w:lvlJc w:val="left"/>
      <w:pPr>
        <w:ind w:left="6024" w:hanging="140"/>
      </w:pPr>
      <w:rPr>
        <w:rFonts w:hint="default"/>
      </w:rPr>
    </w:lvl>
  </w:abstractNum>
  <w:abstractNum w:abstractNumId="2">
    <w:nsid w:val="296838EE"/>
    <w:multiLevelType w:val="hybridMultilevel"/>
    <w:tmpl w:val="18C498B6"/>
    <w:lvl w:ilvl="0" w:tplc="733EB06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1E6ED2"/>
    <w:multiLevelType w:val="hybridMultilevel"/>
    <w:tmpl w:val="0D0A7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01FEF"/>
    <w:multiLevelType w:val="hybridMultilevel"/>
    <w:tmpl w:val="9F2AB904"/>
    <w:lvl w:ilvl="0" w:tplc="07AA4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CF64ADD"/>
    <w:multiLevelType w:val="multilevel"/>
    <w:tmpl w:val="6A40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37"/>
    <w:rsid w:val="000119A7"/>
    <w:rsid w:val="000214D2"/>
    <w:rsid w:val="00047FF8"/>
    <w:rsid w:val="00052F9D"/>
    <w:rsid w:val="0007126E"/>
    <w:rsid w:val="000A1F9D"/>
    <w:rsid w:val="000C1B7D"/>
    <w:rsid w:val="000C71BB"/>
    <w:rsid w:val="000C71FF"/>
    <w:rsid w:val="000D7C29"/>
    <w:rsid w:val="000E4B75"/>
    <w:rsid w:val="000F6872"/>
    <w:rsid w:val="00103E7E"/>
    <w:rsid w:val="00105F30"/>
    <w:rsid w:val="00134C86"/>
    <w:rsid w:val="001540B4"/>
    <w:rsid w:val="0016304E"/>
    <w:rsid w:val="001737F7"/>
    <w:rsid w:val="001908CC"/>
    <w:rsid w:val="001B3BEE"/>
    <w:rsid w:val="001D327F"/>
    <w:rsid w:val="002479B3"/>
    <w:rsid w:val="002A55FC"/>
    <w:rsid w:val="002C0487"/>
    <w:rsid w:val="002D0307"/>
    <w:rsid w:val="002D08E9"/>
    <w:rsid w:val="002E2D84"/>
    <w:rsid w:val="002F1BCC"/>
    <w:rsid w:val="002F5665"/>
    <w:rsid w:val="002F5C80"/>
    <w:rsid w:val="003360C1"/>
    <w:rsid w:val="00345739"/>
    <w:rsid w:val="00385F2C"/>
    <w:rsid w:val="00395E9B"/>
    <w:rsid w:val="003A70A4"/>
    <w:rsid w:val="003E2A16"/>
    <w:rsid w:val="003E4762"/>
    <w:rsid w:val="004053D1"/>
    <w:rsid w:val="00435F7E"/>
    <w:rsid w:val="0046177B"/>
    <w:rsid w:val="004929D5"/>
    <w:rsid w:val="004D5CF4"/>
    <w:rsid w:val="004F7CCA"/>
    <w:rsid w:val="00542EB7"/>
    <w:rsid w:val="00560DE0"/>
    <w:rsid w:val="00570C8E"/>
    <w:rsid w:val="005D4D86"/>
    <w:rsid w:val="00611FA4"/>
    <w:rsid w:val="00617982"/>
    <w:rsid w:val="00640601"/>
    <w:rsid w:val="0066385C"/>
    <w:rsid w:val="006959A0"/>
    <w:rsid w:val="006B4D5F"/>
    <w:rsid w:val="006B5EAD"/>
    <w:rsid w:val="006E1303"/>
    <w:rsid w:val="007135A8"/>
    <w:rsid w:val="0077026A"/>
    <w:rsid w:val="007A2726"/>
    <w:rsid w:val="007C7CEF"/>
    <w:rsid w:val="007E6E77"/>
    <w:rsid w:val="0082022D"/>
    <w:rsid w:val="00840838"/>
    <w:rsid w:val="0085196B"/>
    <w:rsid w:val="00877152"/>
    <w:rsid w:val="008776E6"/>
    <w:rsid w:val="008B574B"/>
    <w:rsid w:val="008D2E47"/>
    <w:rsid w:val="00951BAF"/>
    <w:rsid w:val="009523CF"/>
    <w:rsid w:val="009759A2"/>
    <w:rsid w:val="009C6142"/>
    <w:rsid w:val="009C66B4"/>
    <w:rsid w:val="00A12968"/>
    <w:rsid w:val="00A256C9"/>
    <w:rsid w:val="00A27189"/>
    <w:rsid w:val="00A444A1"/>
    <w:rsid w:val="00A735E6"/>
    <w:rsid w:val="00A770D7"/>
    <w:rsid w:val="00A80FCD"/>
    <w:rsid w:val="00AC3044"/>
    <w:rsid w:val="00AD3821"/>
    <w:rsid w:val="00AE0A2E"/>
    <w:rsid w:val="00AE248E"/>
    <w:rsid w:val="00B031A2"/>
    <w:rsid w:val="00B06C3C"/>
    <w:rsid w:val="00B3271D"/>
    <w:rsid w:val="00B50AFF"/>
    <w:rsid w:val="00B76F32"/>
    <w:rsid w:val="00B94899"/>
    <w:rsid w:val="00BC2C79"/>
    <w:rsid w:val="00C64A06"/>
    <w:rsid w:val="00C72F8B"/>
    <w:rsid w:val="00C77FE8"/>
    <w:rsid w:val="00C8684C"/>
    <w:rsid w:val="00CA7831"/>
    <w:rsid w:val="00CB6088"/>
    <w:rsid w:val="00CB7C8C"/>
    <w:rsid w:val="00D22962"/>
    <w:rsid w:val="00D333CD"/>
    <w:rsid w:val="00D36878"/>
    <w:rsid w:val="00D534B4"/>
    <w:rsid w:val="00D673EA"/>
    <w:rsid w:val="00D77EE8"/>
    <w:rsid w:val="00D90C2C"/>
    <w:rsid w:val="00DB0083"/>
    <w:rsid w:val="00DC6B56"/>
    <w:rsid w:val="00E06E11"/>
    <w:rsid w:val="00E46BDD"/>
    <w:rsid w:val="00E70037"/>
    <w:rsid w:val="00E83B5B"/>
    <w:rsid w:val="00E872AA"/>
    <w:rsid w:val="00E92928"/>
    <w:rsid w:val="00EA1518"/>
    <w:rsid w:val="00EA61A0"/>
    <w:rsid w:val="00EC7F93"/>
    <w:rsid w:val="00ED4B07"/>
    <w:rsid w:val="00EE4EC9"/>
    <w:rsid w:val="00EF6083"/>
    <w:rsid w:val="00F01A40"/>
    <w:rsid w:val="00F02EE3"/>
    <w:rsid w:val="00F43B05"/>
    <w:rsid w:val="00F46669"/>
    <w:rsid w:val="00F6247B"/>
    <w:rsid w:val="00F75DD8"/>
    <w:rsid w:val="00F92C5F"/>
    <w:rsid w:val="00F97B49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003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0037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uiPriority w:val="99"/>
    <w:rsid w:val="00E70037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7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03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1FA4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003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0037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uiPriority w:val="99"/>
    <w:rsid w:val="00E70037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7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03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1FA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4372</Words>
  <Characters>24924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Контрольная деятельность</vt:lpstr>
      <vt:lpstr>Исполнительный комитет Чистопольского муниципального района заключил муниципальн</vt:lpstr>
      <vt:lpstr>Сумма контракта составила 2 243,0 тыс. рублей.</vt:lpstr>
      <vt:lpstr>В обязанности подрядчика входило:</vt:lpstr>
      <vt:lpstr>- выполнить работу в соответствии с настоящим контрактом, утвержденным техническ</vt:lpstr>
      <vt:lpstr>- поставить проектную и рабочую документацию в объеме и на условиях, предусмотре</vt:lpstr>
      <vt:lpstr>Проверкой установлено, что значительная часть работ, предусмотренная контрактом </vt:lpstr>
      <vt:lpstr>        Меры, принимаемые Контрольно-счетной палатой </vt:lpstr>
      <vt:lpstr>        по противодействию коррупции</vt:lpstr>
      <vt:lpstr>        В контрольной деятельности Контрольно-счетной палаты уделялось внимание коррупци</vt:lpstr>
    </vt:vector>
  </TitlesOfParts>
  <Company/>
  <LinksUpToDate>false</LinksUpToDate>
  <CharactersWithSpaces>29238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Grishina</dc:creator>
  <cp:lastModifiedBy>Grishina</cp:lastModifiedBy>
  <cp:revision>6</cp:revision>
  <cp:lastPrinted>2020-02-18T12:01:00Z</cp:lastPrinted>
  <dcterms:created xsi:type="dcterms:W3CDTF">2020-02-18T12:07:00Z</dcterms:created>
  <dcterms:modified xsi:type="dcterms:W3CDTF">2020-05-08T07:50:00Z</dcterms:modified>
</cp:coreProperties>
</file>