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10" w:rsidRPr="00B51810" w:rsidRDefault="00B51810" w:rsidP="00F94A4D">
      <w:pPr>
        <w:rPr>
          <w:b/>
          <w:sz w:val="28"/>
          <w:szCs w:val="28"/>
        </w:rPr>
      </w:pPr>
      <w:r w:rsidRPr="00B51810">
        <w:rPr>
          <w:b/>
          <w:sz w:val="28"/>
          <w:szCs w:val="28"/>
        </w:rPr>
        <w:t>Постановление главы города Чистополь</w:t>
      </w:r>
    </w:p>
    <w:p w:rsidR="004F3132" w:rsidRPr="00B51810" w:rsidRDefault="00B51810" w:rsidP="00F94A4D">
      <w:pPr>
        <w:rPr>
          <w:b/>
          <w:sz w:val="28"/>
          <w:szCs w:val="28"/>
        </w:rPr>
      </w:pPr>
      <w:proofErr w:type="spellStart"/>
      <w:r w:rsidRPr="00B51810">
        <w:rPr>
          <w:b/>
          <w:sz w:val="28"/>
          <w:szCs w:val="28"/>
        </w:rPr>
        <w:t>Чистопольского</w:t>
      </w:r>
      <w:proofErr w:type="spellEnd"/>
      <w:r w:rsidRPr="00B51810">
        <w:rPr>
          <w:b/>
          <w:sz w:val="28"/>
          <w:szCs w:val="28"/>
        </w:rPr>
        <w:t xml:space="preserve"> муниципального района  РТ от 22.11.2019г. №30</w:t>
      </w:r>
    </w:p>
    <w:p w:rsidR="004F3132" w:rsidRDefault="004F3132" w:rsidP="00F94A4D">
      <w:pPr>
        <w:rPr>
          <w:sz w:val="28"/>
          <w:szCs w:val="28"/>
        </w:rPr>
      </w:pPr>
    </w:p>
    <w:p w:rsidR="00870AAA" w:rsidRDefault="00870AAA" w:rsidP="00F94A4D">
      <w:pPr>
        <w:rPr>
          <w:sz w:val="28"/>
          <w:szCs w:val="28"/>
        </w:rPr>
      </w:pPr>
    </w:p>
    <w:p w:rsidR="00F94A4D" w:rsidRDefault="00F94A4D" w:rsidP="00870AAA">
      <w:pPr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решения </w:t>
      </w:r>
    </w:p>
    <w:p w:rsidR="00F94A4D" w:rsidRDefault="00F94A4D" w:rsidP="00870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</w:t>
      </w:r>
    </w:p>
    <w:p w:rsidR="00F94A4D" w:rsidRDefault="00F94A4D" w:rsidP="00870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94A4D" w:rsidRDefault="00F94A4D" w:rsidP="00870AA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</w:p>
    <w:p w:rsidR="00F94A4D" w:rsidRDefault="00F94A4D" w:rsidP="00870AAA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</w:t>
      </w:r>
    </w:p>
    <w:p w:rsidR="00F94A4D" w:rsidRDefault="00F94A4D" w:rsidP="00870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</w:t>
      </w:r>
    </w:p>
    <w:p w:rsidR="00F94A4D" w:rsidRDefault="00F94A4D" w:rsidP="00870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94A4D" w:rsidRDefault="00F94A4D" w:rsidP="00870AAA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 от 04.06.2013г. №22/2</w:t>
      </w:r>
    </w:p>
    <w:p w:rsidR="00F94A4D" w:rsidRDefault="00F94A4D" w:rsidP="00870AAA">
      <w:pPr>
        <w:rPr>
          <w:sz w:val="28"/>
          <w:szCs w:val="28"/>
        </w:rPr>
      </w:pPr>
      <w:r>
        <w:rPr>
          <w:sz w:val="28"/>
          <w:szCs w:val="28"/>
        </w:rPr>
        <w:t>«Об утверждении Правил благоустройства</w:t>
      </w:r>
    </w:p>
    <w:p w:rsidR="00870AAA" w:rsidRDefault="00F94A4D" w:rsidP="00870AAA">
      <w:pPr>
        <w:rPr>
          <w:sz w:val="28"/>
          <w:szCs w:val="28"/>
        </w:rPr>
      </w:pPr>
      <w:r>
        <w:rPr>
          <w:sz w:val="28"/>
          <w:szCs w:val="28"/>
        </w:rPr>
        <w:t>города Чистополь»</w:t>
      </w:r>
    </w:p>
    <w:p w:rsidR="00F94A4D" w:rsidRDefault="00F94A4D" w:rsidP="00870A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0AAA" w:rsidRDefault="00F94A4D" w:rsidP="00870A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19 Устава муниципального образования «Город Чистополь»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решением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27 июня 2018г. №26/2 « Об утверждении Положения «О порядке организации и проведения публичных слушаний (общественных обсуждений)» </w:t>
      </w:r>
      <w:proofErr w:type="gramEnd"/>
    </w:p>
    <w:p w:rsidR="00F94A4D" w:rsidRDefault="00F94A4D" w:rsidP="00870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A4D" w:rsidRDefault="00F94A4D" w:rsidP="00870AA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70AAA" w:rsidRDefault="00870AAA" w:rsidP="00870AAA">
      <w:pPr>
        <w:ind w:firstLine="720"/>
        <w:jc w:val="center"/>
        <w:rPr>
          <w:b/>
          <w:sz w:val="28"/>
          <w:szCs w:val="28"/>
        </w:rPr>
      </w:pPr>
    </w:p>
    <w:p w:rsidR="00F94A4D" w:rsidRDefault="00F94A4D" w:rsidP="00870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 по проекту решения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«О внесении изменений в решение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  от 04.06.2013г. №22/2 «Об утверждении Правил благоустройства города Чистополь»  на  </w:t>
      </w:r>
      <w:r w:rsidR="004F3132">
        <w:rPr>
          <w:sz w:val="28"/>
          <w:szCs w:val="28"/>
        </w:rPr>
        <w:t>11</w:t>
      </w:r>
      <w:r w:rsidRPr="004F3132">
        <w:rPr>
          <w:color w:val="000000" w:themeColor="text1"/>
          <w:sz w:val="28"/>
          <w:szCs w:val="28"/>
        </w:rPr>
        <w:t xml:space="preserve">.12.2019 года,  </w:t>
      </w:r>
      <w:r>
        <w:rPr>
          <w:sz w:val="28"/>
          <w:szCs w:val="28"/>
        </w:rPr>
        <w:t xml:space="preserve">в 14.00. час. по адресу: г. Чистополь,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ебеля</w:t>
      </w:r>
      <w:proofErr w:type="spellEnd"/>
      <w:r>
        <w:rPr>
          <w:sz w:val="28"/>
          <w:szCs w:val="28"/>
        </w:rPr>
        <w:t xml:space="preserve">, д.129, конференц-зал  Исполнительного комитета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</w:t>
      </w:r>
    </w:p>
    <w:p w:rsidR="00F94A4D" w:rsidRDefault="00F94A4D" w:rsidP="00870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и замечания по обсуждаемому вопросу, а также заявки с правом выступления  вносить  в письменной форме и направлять по адресу: г. Чистополь, ул. Карла Маркса, 46,Чистопольский городской Совет,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 или по факсу 5-27-27. Предложения, замечания, заявки с правом выступления  принимаются в рабочие  дни с 8 до 17 часов.</w:t>
      </w:r>
    </w:p>
    <w:p w:rsidR="00F94A4D" w:rsidRDefault="00F94A4D" w:rsidP="00870A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3.Образовать организационный комитет по подготовке и проведению публичных слушаний по проекту решения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«О внесении изменений в решение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  от 04.06.2013г. №22/2   «Об </w:t>
      </w:r>
      <w:r>
        <w:rPr>
          <w:sz w:val="28"/>
          <w:szCs w:val="28"/>
        </w:rPr>
        <w:lastRenderedPageBreak/>
        <w:t>утверждении Правил благоустройства города Чистополь»  (далее организационный комитет) в следующем составе:</w:t>
      </w:r>
      <w:proofErr w:type="gramEnd"/>
    </w:p>
    <w:p w:rsidR="00F94A4D" w:rsidRDefault="00F94A4D" w:rsidP="0087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Ксенофонтов М.И.- заместитель главы муниципального образования «Город Чистополь»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председатель организационного комитета;</w:t>
      </w:r>
    </w:p>
    <w:p w:rsidR="00F94A4D" w:rsidRDefault="00F94A4D" w:rsidP="0087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Добронравова О.В.- депутат избирательного округа №9, председатель постоянной депутатской комиссии по вопросам законности, правопорядка и депутатской деятельности, заместитель председателя  организационного комитета;</w:t>
      </w:r>
    </w:p>
    <w:p w:rsidR="00F94A4D" w:rsidRDefault="004F3132" w:rsidP="0087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 А.А.</w:t>
      </w:r>
      <w:r w:rsidR="00F94A4D">
        <w:rPr>
          <w:sz w:val="28"/>
          <w:szCs w:val="28"/>
        </w:rPr>
        <w:t>- депутат избирательного округа №</w:t>
      </w:r>
      <w:r>
        <w:rPr>
          <w:sz w:val="28"/>
          <w:szCs w:val="28"/>
        </w:rPr>
        <w:t>8</w:t>
      </w:r>
      <w:r w:rsidR="00F94A4D">
        <w:rPr>
          <w:sz w:val="28"/>
          <w:szCs w:val="28"/>
        </w:rPr>
        <w:t xml:space="preserve">, секретарь организационного комитета; </w:t>
      </w:r>
    </w:p>
    <w:p w:rsidR="00F94A4D" w:rsidRDefault="00F94A4D" w:rsidP="00870A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Гараев</w:t>
      </w:r>
      <w:proofErr w:type="spellEnd"/>
      <w:r>
        <w:rPr>
          <w:sz w:val="28"/>
          <w:szCs w:val="28"/>
        </w:rPr>
        <w:t xml:space="preserve"> Н.В.- руководитель ТОС №7 «Поселок Водников», член организационного комитета</w:t>
      </w:r>
      <w:r w:rsidR="00D7377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94A4D" w:rsidRDefault="004F3132" w:rsidP="0087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Садиков Ф.М. </w:t>
      </w:r>
      <w:r w:rsidR="00F94A4D">
        <w:rPr>
          <w:sz w:val="28"/>
          <w:szCs w:val="28"/>
        </w:rPr>
        <w:t xml:space="preserve">- заместитель руководителя </w:t>
      </w:r>
      <w:proofErr w:type="spellStart"/>
      <w:r w:rsidR="00F94A4D">
        <w:rPr>
          <w:sz w:val="28"/>
          <w:szCs w:val="28"/>
        </w:rPr>
        <w:t>Чистопольского</w:t>
      </w:r>
      <w:proofErr w:type="spellEnd"/>
      <w:r w:rsidR="00F94A4D">
        <w:rPr>
          <w:sz w:val="28"/>
          <w:szCs w:val="28"/>
        </w:rPr>
        <w:t xml:space="preserve"> городского Исполнительного комитета </w:t>
      </w:r>
      <w:proofErr w:type="spellStart"/>
      <w:r w:rsidR="00F94A4D">
        <w:rPr>
          <w:sz w:val="28"/>
          <w:szCs w:val="28"/>
        </w:rPr>
        <w:t>Чистопольского</w:t>
      </w:r>
      <w:proofErr w:type="spellEnd"/>
      <w:r w:rsidR="00F94A4D">
        <w:rPr>
          <w:sz w:val="28"/>
          <w:szCs w:val="28"/>
        </w:rPr>
        <w:t xml:space="preserve"> муниципального района Республики Татарстан, член организационного комитета;</w:t>
      </w:r>
    </w:p>
    <w:p w:rsidR="001162C7" w:rsidRDefault="001162C7" w:rsidP="00870A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Садриева</w:t>
      </w:r>
      <w:proofErr w:type="spellEnd"/>
      <w:r>
        <w:rPr>
          <w:sz w:val="28"/>
          <w:szCs w:val="28"/>
        </w:rPr>
        <w:t xml:space="preserve"> И.Ш.-</w:t>
      </w:r>
      <w:r w:rsidR="00D73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по взаимодействию с органами местного самоуправления поселений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73770">
        <w:rPr>
          <w:sz w:val="28"/>
          <w:szCs w:val="28"/>
        </w:rPr>
        <w:t>член организационного комитета</w:t>
      </w:r>
      <w:r w:rsidR="003E084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94A4D" w:rsidRDefault="00F94A4D" w:rsidP="0087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Федоровская И.М.- главный специалист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</w:t>
      </w:r>
      <w:r w:rsidR="001162C7">
        <w:rPr>
          <w:sz w:val="28"/>
          <w:szCs w:val="28"/>
        </w:rPr>
        <w:t xml:space="preserve"> член организационного комитета.</w:t>
      </w:r>
    </w:p>
    <w:p w:rsidR="00F94A4D" w:rsidRDefault="00F94A4D" w:rsidP="0087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Опубликовать настоящее постановление и проект решения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«О внесении изменений в решение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04.06.2013г. №22/2   «Об утверждении Правил благоустройства города Чистополь»   в установленном порядке, а также  разместить на официальном сайте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в информационно-телекоммуникационной сети «Интернет».</w:t>
      </w:r>
      <w:proofErr w:type="gramEnd"/>
    </w:p>
    <w:p w:rsidR="00F94A4D" w:rsidRDefault="00F94A4D" w:rsidP="0087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муниципального образования «Город Чистополь» М.И. Ксенофонтова.</w:t>
      </w:r>
    </w:p>
    <w:p w:rsidR="00B774CC" w:rsidRDefault="00B774CC" w:rsidP="00870AAA">
      <w:pPr>
        <w:jc w:val="both"/>
        <w:rPr>
          <w:sz w:val="28"/>
          <w:szCs w:val="28"/>
        </w:rPr>
      </w:pPr>
    </w:p>
    <w:p w:rsidR="00870AAA" w:rsidRDefault="00870AAA" w:rsidP="00870AAA">
      <w:pPr>
        <w:jc w:val="both"/>
        <w:rPr>
          <w:sz w:val="28"/>
          <w:szCs w:val="28"/>
        </w:rPr>
      </w:pPr>
    </w:p>
    <w:p w:rsidR="00870AAA" w:rsidRDefault="00870AAA" w:rsidP="00870AAA">
      <w:pPr>
        <w:jc w:val="both"/>
        <w:rPr>
          <w:sz w:val="28"/>
          <w:szCs w:val="28"/>
        </w:rPr>
      </w:pPr>
    </w:p>
    <w:p w:rsidR="00F94A4D" w:rsidRDefault="00F94A4D" w:rsidP="00870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Чистополь</w:t>
      </w:r>
    </w:p>
    <w:p w:rsidR="00F94A4D" w:rsidRDefault="00F94A4D" w:rsidP="00870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</w:t>
      </w:r>
      <w:proofErr w:type="spellStart"/>
      <w:r>
        <w:rPr>
          <w:sz w:val="28"/>
          <w:szCs w:val="28"/>
        </w:rPr>
        <w:t>Д.А.Иванов</w:t>
      </w:r>
      <w:proofErr w:type="spellEnd"/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B51810" w:rsidRDefault="00B51810" w:rsidP="004F3132">
      <w:pPr>
        <w:spacing w:line="0" w:lineRule="atLeast"/>
        <w:jc w:val="right"/>
        <w:rPr>
          <w:bCs/>
          <w:noProof/>
          <w:sz w:val="20"/>
          <w:szCs w:val="20"/>
        </w:rPr>
      </w:pPr>
    </w:p>
    <w:p w:rsidR="004F3132" w:rsidRPr="004F3132" w:rsidRDefault="00B774CC" w:rsidP="004F3132">
      <w:pPr>
        <w:spacing w:line="0" w:lineRule="atLeast"/>
        <w:jc w:val="right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t>П</w:t>
      </w:r>
      <w:r w:rsidR="004F3132" w:rsidRPr="004F3132">
        <w:rPr>
          <w:bCs/>
          <w:noProof/>
          <w:sz w:val="20"/>
          <w:szCs w:val="20"/>
        </w:rPr>
        <w:t>роект</w:t>
      </w:r>
    </w:p>
    <w:p w:rsidR="004F3132" w:rsidRPr="004F3132" w:rsidRDefault="004F3132" w:rsidP="004F3132">
      <w:pPr>
        <w:spacing w:line="0" w:lineRule="atLeast"/>
        <w:jc w:val="center"/>
        <w:rPr>
          <w:b/>
          <w:bCs/>
          <w:noProof/>
          <w:sz w:val="28"/>
          <w:szCs w:val="28"/>
        </w:rPr>
      </w:pPr>
      <w:r w:rsidRPr="004F3132">
        <w:rPr>
          <w:b/>
          <w:bCs/>
          <w:noProof/>
          <w:sz w:val="28"/>
          <w:szCs w:val="28"/>
        </w:rPr>
        <w:t>Решение</w:t>
      </w:r>
    </w:p>
    <w:p w:rsidR="004F3132" w:rsidRPr="004F3132" w:rsidRDefault="004F3132" w:rsidP="004F3132">
      <w:pPr>
        <w:spacing w:line="0" w:lineRule="atLeast"/>
        <w:jc w:val="center"/>
        <w:rPr>
          <w:bCs/>
          <w:noProof/>
          <w:sz w:val="28"/>
          <w:szCs w:val="28"/>
        </w:rPr>
      </w:pPr>
      <w:r w:rsidRPr="004F3132">
        <w:rPr>
          <w:bCs/>
          <w:noProof/>
          <w:sz w:val="28"/>
          <w:szCs w:val="28"/>
        </w:rPr>
        <w:t xml:space="preserve">Чистопольского городского Совета 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6"/>
        <w:gridCol w:w="4534"/>
      </w:tblGrid>
      <w:tr w:rsidR="004F3132" w:rsidRPr="004F3132" w:rsidTr="004F3132">
        <w:trPr>
          <w:trHeight w:val="295"/>
        </w:trPr>
        <w:tc>
          <w:tcPr>
            <w:tcW w:w="6238" w:type="dxa"/>
          </w:tcPr>
          <w:p w:rsidR="004F3132" w:rsidRPr="004F3132" w:rsidRDefault="004F3132" w:rsidP="004F313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F3132" w:rsidRPr="004F3132" w:rsidRDefault="004F3132" w:rsidP="004F3132">
            <w:pPr>
              <w:rPr>
                <w:b/>
                <w:sz w:val="28"/>
                <w:szCs w:val="28"/>
              </w:rPr>
            </w:pPr>
          </w:p>
        </w:tc>
      </w:tr>
    </w:tbl>
    <w:p w:rsidR="004F3132" w:rsidRPr="004F3132" w:rsidRDefault="004F3132" w:rsidP="004F3132">
      <w:pPr>
        <w:tabs>
          <w:tab w:val="left" w:pos="5670"/>
          <w:tab w:val="left" w:pos="6237"/>
          <w:tab w:val="left" w:pos="6379"/>
        </w:tabs>
        <w:autoSpaceDE w:val="0"/>
        <w:autoSpaceDN w:val="0"/>
        <w:adjustRightInd w:val="0"/>
        <w:ind w:right="4818"/>
        <w:jc w:val="both"/>
        <w:rPr>
          <w:bCs/>
          <w:sz w:val="28"/>
          <w:szCs w:val="28"/>
        </w:rPr>
      </w:pPr>
    </w:p>
    <w:p w:rsidR="004F3132" w:rsidRPr="004F3132" w:rsidRDefault="004F3132" w:rsidP="004F3132">
      <w:pPr>
        <w:tabs>
          <w:tab w:val="left" w:pos="5670"/>
          <w:tab w:val="left" w:pos="6237"/>
          <w:tab w:val="left" w:pos="6379"/>
        </w:tabs>
        <w:autoSpaceDE w:val="0"/>
        <w:autoSpaceDN w:val="0"/>
        <w:adjustRightInd w:val="0"/>
        <w:ind w:right="4818"/>
        <w:jc w:val="both"/>
        <w:rPr>
          <w:bCs/>
          <w:sz w:val="28"/>
          <w:szCs w:val="28"/>
        </w:rPr>
      </w:pPr>
    </w:p>
    <w:p w:rsidR="004F3132" w:rsidRPr="004F3132" w:rsidRDefault="004F3132" w:rsidP="004F3132">
      <w:pPr>
        <w:tabs>
          <w:tab w:val="left" w:pos="5670"/>
          <w:tab w:val="left" w:pos="6237"/>
          <w:tab w:val="left" w:pos="6379"/>
        </w:tabs>
        <w:autoSpaceDE w:val="0"/>
        <w:autoSpaceDN w:val="0"/>
        <w:adjustRightInd w:val="0"/>
        <w:ind w:right="4818"/>
        <w:jc w:val="both"/>
        <w:rPr>
          <w:bCs/>
          <w:sz w:val="28"/>
          <w:szCs w:val="28"/>
        </w:rPr>
      </w:pPr>
      <w:r w:rsidRPr="004F3132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городского Совета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муниципального района Республики Татарстан от 04.06.2013г. № 22/2  «Об утверждении  Правил благоустройства города Чистополь» </w:t>
      </w:r>
    </w:p>
    <w:p w:rsidR="004F3132" w:rsidRPr="004F3132" w:rsidRDefault="004F3132" w:rsidP="004F3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3132" w:rsidRPr="004F3132" w:rsidRDefault="004F3132" w:rsidP="004F31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3132">
        <w:rPr>
          <w:bCs/>
          <w:sz w:val="28"/>
          <w:szCs w:val="28"/>
        </w:rPr>
        <w:t xml:space="preserve">В целях приведения Правил благоустройства города Чистополь в соответствие с действующим законодательством, руководствуясь Федеральным законом от 6 октября 2003 года №131-ФЗ «Об общих принципах организации местного самоуправления в Российской Федерации»,  Уставом муниципального образования «Город Чистополь»  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муниципального района Республики Татарстан, </w:t>
      </w:r>
      <w:proofErr w:type="spellStart"/>
      <w:r w:rsidRPr="004F3132">
        <w:rPr>
          <w:bCs/>
          <w:sz w:val="28"/>
          <w:szCs w:val="28"/>
        </w:rPr>
        <w:t>Чистопольский</w:t>
      </w:r>
      <w:proofErr w:type="spellEnd"/>
      <w:r w:rsidRPr="004F3132">
        <w:rPr>
          <w:bCs/>
          <w:sz w:val="28"/>
          <w:szCs w:val="28"/>
        </w:rPr>
        <w:t xml:space="preserve"> городской Совет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муниципального района Республики Татарстан </w:t>
      </w:r>
    </w:p>
    <w:p w:rsidR="004F3132" w:rsidRPr="004F3132" w:rsidRDefault="004F3132" w:rsidP="004F31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3132" w:rsidRPr="004F3132" w:rsidRDefault="004F3132" w:rsidP="004F31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132">
        <w:rPr>
          <w:b/>
          <w:bCs/>
          <w:sz w:val="28"/>
          <w:szCs w:val="28"/>
        </w:rPr>
        <w:t>РЕШАЕТ:</w:t>
      </w:r>
    </w:p>
    <w:p w:rsidR="004F3132" w:rsidRPr="004F3132" w:rsidRDefault="004F3132" w:rsidP="004F3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3132" w:rsidRPr="004F3132" w:rsidRDefault="004F3132" w:rsidP="004F31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F3132">
        <w:rPr>
          <w:bCs/>
          <w:sz w:val="28"/>
          <w:szCs w:val="28"/>
        </w:rPr>
        <w:t xml:space="preserve">1. </w:t>
      </w:r>
      <w:proofErr w:type="gramStart"/>
      <w:r w:rsidRPr="004F3132">
        <w:rPr>
          <w:bCs/>
          <w:sz w:val="28"/>
          <w:szCs w:val="28"/>
        </w:rPr>
        <w:t xml:space="preserve">Внести изменения в Правила благоустройства города Чистополь, утвержденные решением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городского Совета 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муниципального района Республики Татарстан от 04.06.2013 г. № 22/2 (в редакции решений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городского Совета </w:t>
      </w: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муниципального района от 30.04.2014г. №29/9, от 31.08.2017г. №17/8, от 27.06.2018г. №26/1, от 06.02.2019г. №31/7) следующие изменения:</w:t>
      </w:r>
      <w:proofErr w:type="gramEnd"/>
    </w:p>
    <w:p w:rsidR="004F3132" w:rsidRPr="004F3132" w:rsidRDefault="004F3132" w:rsidP="004F313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3132">
        <w:rPr>
          <w:bCs/>
          <w:sz w:val="28"/>
          <w:szCs w:val="28"/>
        </w:rPr>
        <w:t xml:space="preserve"> Главу </w:t>
      </w:r>
      <w:r w:rsidRPr="004F3132">
        <w:rPr>
          <w:bCs/>
          <w:sz w:val="28"/>
          <w:szCs w:val="28"/>
          <w:lang w:val="en-US"/>
        </w:rPr>
        <w:t>VIII</w:t>
      </w:r>
      <w:r w:rsidRPr="004F3132">
        <w:rPr>
          <w:bCs/>
          <w:sz w:val="28"/>
          <w:szCs w:val="28"/>
        </w:rPr>
        <w:t xml:space="preserve"> изложить в следующей редакции: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F3132">
        <w:rPr>
          <w:rFonts w:eastAsia="Calibri"/>
          <w:bCs/>
          <w:sz w:val="28"/>
          <w:szCs w:val="28"/>
          <w:lang w:eastAsia="en-US"/>
        </w:rPr>
        <w:t>«</w:t>
      </w:r>
      <w:r w:rsidRPr="004F3132">
        <w:rPr>
          <w:rFonts w:eastAsia="Calibri"/>
          <w:bCs/>
          <w:sz w:val="28"/>
          <w:szCs w:val="28"/>
          <w:lang w:val="en-US" w:eastAsia="en-US"/>
        </w:rPr>
        <w:t>VIII</w:t>
      </w:r>
      <w:r w:rsidRPr="004F3132">
        <w:rPr>
          <w:rFonts w:eastAsia="Calibri"/>
          <w:bCs/>
          <w:sz w:val="28"/>
          <w:szCs w:val="28"/>
          <w:lang w:eastAsia="en-US"/>
        </w:rPr>
        <w:t>. 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благоустройстве прилегающих территорий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 xml:space="preserve">238. </w:t>
      </w:r>
      <w:proofErr w:type="gramStart"/>
      <w:r w:rsidRPr="004F3132">
        <w:rPr>
          <w:rFonts w:eastAsia="Calibri"/>
          <w:sz w:val="28"/>
          <w:szCs w:val="28"/>
          <w:lang w:eastAsia="en-US"/>
        </w:rPr>
        <w:t>В целях обеспечения надлежащего санитарного состояния территорий города Чистополь, реализации мероприятий по охране и защите окружающей среды от загрязнения территории города Чистополь закрепляются для их уборки и санитарного содержания за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</w:t>
      </w:r>
      <w:proofErr w:type="gramEnd"/>
      <w:r w:rsidRPr="004F313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F3132">
        <w:rPr>
          <w:rFonts w:eastAsia="Calibri"/>
          <w:sz w:val="28"/>
          <w:szCs w:val="28"/>
          <w:lang w:eastAsia="en-US"/>
        </w:rPr>
        <w:t>образованы</w:t>
      </w:r>
      <w:proofErr w:type="gramEnd"/>
      <w:r w:rsidRPr="004F3132">
        <w:rPr>
          <w:rFonts w:eastAsia="Calibri"/>
          <w:sz w:val="28"/>
          <w:szCs w:val="28"/>
          <w:lang w:eastAsia="en-US"/>
        </w:rPr>
        <w:t xml:space="preserve"> по границам таких домов) в качестве прилегающих территорий. 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lastRenderedPageBreak/>
        <w:t xml:space="preserve">239. </w:t>
      </w:r>
      <w:proofErr w:type="gramStart"/>
      <w:r w:rsidRPr="004F3132">
        <w:rPr>
          <w:rFonts w:eastAsia="Calibri"/>
          <w:sz w:val="28"/>
          <w:szCs w:val="28"/>
          <w:lang w:eastAsia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Республики Татарстан, а также</w:t>
      </w:r>
      <w:proofErr w:type="gramEnd"/>
      <w:r w:rsidRPr="004F3132">
        <w:rPr>
          <w:rFonts w:eastAsia="Calibri"/>
          <w:sz w:val="28"/>
          <w:szCs w:val="28"/>
          <w:lang w:eastAsia="en-US"/>
        </w:rPr>
        <w:t xml:space="preserve"> принимают финансовое участие в содержании прилегающих территорий: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F3132">
        <w:rPr>
          <w:rFonts w:eastAsia="Calibri"/>
          <w:sz w:val="28"/>
          <w:szCs w:val="28"/>
          <w:lang w:eastAsia="en-US"/>
        </w:rPr>
        <w:t xml:space="preserve">239.1. обслуживающие МКД управляющие организации - придомовая территория многоквартирных домов, а также перед территорией многоквартирного дома со стороны главного фасада до проезжей части улицы (в случае расположения объекта вдоль дороги), в </w:t>
      </w:r>
      <w:proofErr w:type="spellStart"/>
      <w:r w:rsidRPr="004F3132">
        <w:rPr>
          <w:rFonts w:eastAsia="Calibri"/>
          <w:sz w:val="28"/>
          <w:szCs w:val="28"/>
          <w:lang w:eastAsia="en-US"/>
        </w:rPr>
        <w:t>т.ч</w:t>
      </w:r>
      <w:proofErr w:type="spellEnd"/>
      <w:r w:rsidRPr="004F3132">
        <w:rPr>
          <w:rFonts w:eastAsia="Calibri"/>
          <w:sz w:val="28"/>
          <w:szCs w:val="28"/>
          <w:lang w:eastAsia="en-US"/>
        </w:rPr>
        <w:t>. пожарные проезды, тротуары, сушилки для белья, коллективные автостоянки, гаражи, сараи, детские, спортивные и контейнерные площадки и прочую полезную площадь до границ соседних зданий, проезды между МКД (внутриквартальные дороги);</w:t>
      </w:r>
      <w:proofErr w:type="gramEnd"/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239.2. 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перед территорией учреждения со стороны главного фасада до проезжей части улицы (в случае расположения объекта вдоль дороги), с других сторон в радиусе 20 м;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239.3. лица, эксплуатирующие встроенные нежилые помещения в многоквартирных жилых домах, осуществляют уборку прилегающей территории, в длину - на протяжении всей длины помещений, в ширину - до края проезжей части (в случае расположения объекта вдоль дороги), либо на расстоянии 10 м.;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239.4. 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239.5. строительные организации -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239.6 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до проезжей части улицы (в случае расположения объекта вдоль дороги), а так же прилегающая территория в радиусе 10м.;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239.7. владельцы нестационарных объектов (лотки, киоски, павильоны и другие нестационарные торговые объекты) и сезонных кафе – от места размещения участка и прилегающая территория на расстоянии 10 м от внешней границы места и до проезжей части улицы (в случае расположения объекта вдоль дороги);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lastRenderedPageBreak/>
        <w:t>239.8. управляющие компании рынков, организации торговли и общественного питания - территории в границах предоставленного земельного участка и прилегающая территория в радиусе 50 м от границ участка и до проезжей части улицы (в случае расположения объекта вдоль дороги);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239.9. прочие собственники, пользователи зданий, сооружений - по периметру здания, сооружения или границы предоставленного земельного участка и прилегающая территория в радиусе 20 м от границ участка и до проезжей части улицы (в случае расположения объекта вдоль дороги);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239.10. 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 м от границ участка и до проезжей части улицы;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239.11. гаражные кооперативы - территории в границах предоставленного земельного участка, прилегающая территория в радиусе 50 м от границ участка и до проезжей части улицы и подъездные пути к ним;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239.12. садоводческие, огороднические и дачные некоммерческие объединения граждан - территория предоставленного земельного участка и прилегающая территория в радиусе 50 м от границ участка и до проезжей части улицы (в случае расположения объекта вдоль дороги);</w:t>
      </w:r>
    </w:p>
    <w:p w:rsidR="004F3132" w:rsidRPr="004F3132" w:rsidRDefault="004F3132" w:rsidP="004F3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3132">
        <w:rPr>
          <w:rFonts w:eastAsia="Calibri"/>
          <w:sz w:val="28"/>
          <w:szCs w:val="28"/>
          <w:lang w:eastAsia="en-US"/>
        </w:rPr>
        <w:t>239.13. места погребения - в границах предоставленного земельного участка и прилегающая территория в радиусе 10 м от границ участка;</w:t>
      </w:r>
    </w:p>
    <w:p w:rsidR="004F3132" w:rsidRPr="004F3132" w:rsidRDefault="004F3132" w:rsidP="004F3132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4F3132">
        <w:rPr>
          <w:sz w:val="28"/>
          <w:szCs w:val="28"/>
        </w:rPr>
        <w:t>239.14. территории общего пользования - на уполномоченные органы</w:t>
      </w:r>
      <w:proofErr w:type="gramStart"/>
      <w:r w:rsidRPr="004F3132">
        <w:rPr>
          <w:sz w:val="28"/>
          <w:szCs w:val="28"/>
        </w:rPr>
        <w:t>.»</w:t>
      </w:r>
      <w:proofErr w:type="gramEnd"/>
    </w:p>
    <w:p w:rsidR="004F3132" w:rsidRPr="004F3132" w:rsidRDefault="004F3132" w:rsidP="004F3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3132">
        <w:rPr>
          <w:rFonts w:eastAsia="Calibri"/>
          <w:color w:val="000000"/>
          <w:sz w:val="28"/>
          <w:szCs w:val="28"/>
          <w:lang w:eastAsia="en-US"/>
        </w:rPr>
        <w:t xml:space="preserve">2.Настоящее решение вступает в силу с момента официального опубликования в средствах массовой информации. </w:t>
      </w:r>
    </w:p>
    <w:p w:rsidR="004F3132" w:rsidRPr="004F3132" w:rsidRDefault="004F3132" w:rsidP="004F3132">
      <w:pPr>
        <w:ind w:firstLine="567"/>
        <w:jc w:val="both"/>
        <w:rPr>
          <w:color w:val="000000"/>
          <w:sz w:val="28"/>
          <w:szCs w:val="28"/>
        </w:rPr>
      </w:pPr>
      <w:r w:rsidRPr="004F3132">
        <w:rPr>
          <w:sz w:val="28"/>
          <w:szCs w:val="28"/>
        </w:rPr>
        <w:t xml:space="preserve">3. </w:t>
      </w:r>
      <w:hyperlink r:id="rId6" w:history="1">
        <w:r w:rsidRPr="004F3132">
          <w:rPr>
            <w:sz w:val="28"/>
            <w:szCs w:val="28"/>
          </w:rPr>
          <w:t>Опубликовать</w:t>
        </w:r>
      </w:hyperlink>
      <w:r w:rsidRPr="004F3132">
        <w:rPr>
          <w:sz w:val="28"/>
          <w:szCs w:val="28"/>
        </w:rPr>
        <w:t xml:space="preserve"> настоящее решение в средствах массовой информации и  на «Официальном портале правовой информации Республики Татарстан» (pravo.tatarstan.ru), а так же разместить на официальном сайте </w:t>
      </w:r>
      <w:proofErr w:type="spellStart"/>
      <w:r w:rsidRPr="004F3132">
        <w:rPr>
          <w:sz w:val="28"/>
          <w:szCs w:val="28"/>
        </w:rPr>
        <w:t>Чистопольского</w:t>
      </w:r>
      <w:proofErr w:type="spellEnd"/>
      <w:r w:rsidRPr="004F3132">
        <w:rPr>
          <w:sz w:val="28"/>
          <w:szCs w:val="28"/>
        </w:rPr>
        <w:t xml:space="preserve"> муниципального района в информационно-коммуникационной сети «Интернет» </w:t>
      </w:r>
      <w:hyperlink r:id="rId7" w:history="1">
        <w:r w:rsidRPr="004F3132">
          <w:rPr>
            <w:color w:val="000000"/>
            <w:sz w:val="28"/>
            <w:szCs w:val="28"/>
          </w:rPr>
          <w:t>www.chistopol.tatarstan.ru</w:t>
        </w:r>
      </w:hyperlink>
      <w:r w:rsidRPr="004F3132">
        <w:rPr>
          <w:color w:val="000000"/>
          <w:sz w:val="28"/>
          <w:szCs w:val="28"/>
        </w:rPr>
        <w:t>.</w:t>
      </w:r>
    </w:p>
    <w:p w:rsidR="004F3132" w:rsidRPr="004F3132" w:rsidRDefault="004F3132" w:rsidP="004F3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3132">
        <w:rPr>
          <w:bCs/>
          <w:sz w:val="28"/>
          <w:szCs w:val="28"/>
        </w:rPr>
        <w:t xml:space="preserve">        4. </w:t>
      </w:r>
      <w:proofErr w:type="gramStart"/>
      <w:r w:rsidRPr="004F3132">
        <w:rPr>
          <w:bCs/>
          <w:sz w:val="28"/>
          <w:szCs w:val="28"/>
        </w:rPr>
        <w:t>Контроль за</w:t>
      </w:r>
      <w:proofErr w:type="gramEnd"/>
      <w:r w:rsidRPr="004F3132"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 О.В. Добронравову.</w:t>
      </w:r>
    </w:p>
    <w:p w:rsidR="004F3132" w:rsidRPr="004F3132" w:rsidRDefault="004F3132" w:rsidP="004F3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3132" w:rsidRPr="004F3132" w:rsidRDefault="004F3132" w:rsidP="004F3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4F3132" w:rsidRPr="004F3132" w:rsidRDefault="004F3132" w:rsidP="004F3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3132">
        <w:rPr>
          <w:bCs/>
          <w:sz w:val="28"/>
          <w:szCs w:val="28"/>
        </w:rPr>
        <w:t>Глава города Чистополь</w:t>
      </w:r>
    </w:p>
    <w:p w:rsidR="004F3132" w:rsidRPr="004F3132" w:rsidRDefault="004F3132" w:rsidP="004F313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spellStart"/>
      <w:r w:rsidRPr="004F3132">
        <w:rPr>
          <w:bCs/>
          <w:sz w:val="28"/>
          <w:szCs w:val="28"/>
        </w:rPr>
        <w:t>Чистопольского</w:t>
      </w:r>
      <w:proofErr w:type="spellEnd"/>
      <w:r w:rsidRPr="004F3132">
        <w:rPr>
          <w:bCs/>
          <w:sz w:val="28"/>
          <w:szCs w:val="28"/>
        </w:rPr>
        <w:t xml:space="preserve"> муниципального района </w:t>
      </w:r>
      <w:r w:rsidRPr="004F3132">
        <w:rPr>
          <w:bCs/>
          <w:sz w:val="28"/>
          <w:szCs w:val="28"/>
        </w:rPr>
        <w:tab/>
        <w:t xml:space="preserve">                                 Д.А. Иванов</w:t>
      </w:r>
    </w:p>
    <w:p w:rsidR="004F3132" w:rsidRPr="004F3132" w:rsidRDefault="004F3132" w:rsidP="004F3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3132">
        <w:rPr>
          <w:sz w:val="28"/>
          <w:szCs w:val="28"/>
        </w:rPr>
        <w:t xml:space="preserve">                                                           </w:t>
      </w:r>
    </w:p>
    <w:p w:rsidR="004F3132" w:rsidRPr="004F3132" w:rsidRDefault="004F3132" w:rsidP="004F3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3132">
        <w:rPr>
          <w:sz w:val="28"/>
          <w:szCs w:val="28"/>
        </w:rPr>
        <w:t xml:space="preserve">                      </w:t>
      </w:r>
    </w:p>
    <w:p w:rsidR="004F3132" w:rsidRDefault="004F3132" w:rsidP="00F94A4D">
      <w:pPr>
        <w:jc w:val="both"/>
        <w:rPr>
          <w:sz w:val="28"/>
          <w:szCs w:val="28"/>
        </w:rPr>
      </w:pPr>
    </w:p>
    <w:p w:rsidR="004F3132" w:rsidRDefault="004F3132" w:rsidP="00F94A4D">
      <w:pPr>
        <w:jc w:val="both"/>
        <w:rPr>
          <w:sz w:val="28"/>
          <w:szCs w:val="28"/>
        </w:rPr>
      </w:pPr>
    </w:p>
    <w:sectPr w:rsidR="004F3132" w:rsidSect="00F94A4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96C"/>
    <w:multiLevelType w:val="multilevel"/>
    <w:tmpl w:val="9AD8F36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50" w:hanging="450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6"/>
    <w:rsid w:val="001162C7"/>
    <w:rsid w:val="003E0846"/>
    <w:rsid w:val="004D7B64"/>
    <w:rsid w:val="004F3132"/>
    <w:rsid w:val="00870AAA"/>
    <w:rsid w:val="00B51810"/>
    <w:rsid w:val="00B774CC"/>
    <w:rsid w:val="00D73770"/>
    <w:rsid w:val="00F944A6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stopol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4739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sovet-ur</cp:lastModifiedBy>
  <cp:revision>7</cp:revision>
  <cp:lastPrinted>2019-11-21T12:19:00Z</cp:lastPrinted>
  <dcterms:created xsi:type="dcterms:W3CDTF">2019-11-21T06:33:00Z</dcterms:created>
  <dcterms:modified xsi:type="dcterms:W3CDTF">2019-11-22T08:47:00Z</dcterms:modified>
</cp:coreProperties>
</file>