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7E6D7A" wp14:editId="613ADAD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Pr="000F67C0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765683">
        <w:rPr>
          <w:b/>
          <w:sz w:val="24"/>
          <w:szCs w:val="24"/>
        </w:rPr>
        <w:t>23_»_</w:t>
      </w:r>
      <w:r w:rsidR="00F2403A" w:rsidRPr="0001331D">
        <w:rPr>
          <w:b/>
          <w:sz w:val="24"/>
          <w:szCs w:val="24"/>
        </w:rPr>
        <w:t>_</w:t>
      </w:r>
      <w:r w:rsidR="00765683">
        <w:rPr>
          <w:b/>
          <w:sz w:val="24"/>
          <w:szCs w:val="24"/>
        </w:rPr>
        <w:t>апреля__2019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765683">
        <w:rPr>
          <w:b/>
          <w:bCs/>
          <w:i/>
          <w:sz w:val="28"/>
        </w:rPr>
        <w:t xml:space="preserve">    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765683">
        <w:rPr>
          <w:b/>
          <w:sz w:val="24"/>
          <w:szCs w:val="24"/>
        </w:rPr>
        <w:t>408__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0E47B9" w:rsidRPr="000E47B9" w:rsidTr="00501F9A">
        <w:tc>
          <w:tcPr>
            <w:tcW w:w="10031" w:type="dxa"/>
            <w:gridSpan w:val="2"/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«Об утверждении Административного регламента предоставления муниципальной услуги по </w:t>
            </w:r>
            <w:r w:rsidRPr="000E47B9">
              <w:rPr>
                <w:bCs/>
                <w:sz w:val="28"/>
                <w:szCs w:val="28"/>
                <w:lang w:eastAsia="ar-SA"/>
              </w:rPr>
              <w:t>оформлению документов при передаче жилых помещений в собственность граждан</w:t>
            </w:r>
            <w:r w:rsidRPr="000E47B9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0E47B9" w:rsidRPr="000E47B9" w:rsidTr="00501F9A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</w:t>
            </w:r>
          </w:p>
        </w:tc>
        <w:tc>
          <w:tcPr>
            <w:tcW w:w="5603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0E47B9" w:rsidRPr="000E47B9" w:rsidRDefault="000E47B9" w:rsidP="000E47B9">
      <w:pPr>
        <w:tabs>
          <w:tab w:val="left" w:pos="0"/>
        </w:tabs>
        <w:suppressAutoHyphens/>
        <w:autoSpaceDN/>
        <w:jc w:val="both"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0E47B9">
        <w:rPr>
          <w:sz w:val="28"/>
          <w:szCs w:val="28"/>
          <w:lang w:eastAsia="ar-SA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0E47B9">
        <w:rPr>
          <w:sz w:val="28"/>
          <w:szCs w:val="28"/>
          <w:lang w:eastAsia="ar-SA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0E47B9">
        <w:rPr>
          <w:sz w:val="28"/>
          <w:szCs w:val="28"/>
          <w:lang w:eastAsia="ar-SA"/>
        </w:rPr>
        <w:t xml:space="preserve"> Утвердить Административный регламент предоставления муниципальной услуги по </w:t>
      </w:r>
      <w:r w:rsidRPr="000E47B9">
        <w:rPr>
          <w:bCs/>
          <w:sz w:val="28"/>
          <w:szCs w:val="28"/>
          <w:lang w:eastAsia="ar-SA"/>
        </w:rPr>
        <w:t>оформлению документов при передаче жилых помещений в собственность граждан</w:t>
      </w:r>
      <w:r w:rsidRPr="000E47B9">
        <w:rPr>
          <w:sz w:val="28"/>
          <w:szCs w:val="28"/>
          <w:lang w:eastAsia="ar-SA"/>
        </w:rPr>
        <w:t xml:space="preserve"> (приложение).</w:t>
      </w:r>
    </w:p>
    <w:p w:rsidR="000E47B9" w:rsidRPr="000E47B9" w:rsidRDefault="000E47B9" w:rsidP="000E47B9">
      <w:pPr>
        <w:suppressAutoHyphens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2. </w:t>
      </w:r>
      <w:proofErr w:type="gramStart"/>
      <w:r w:rsidRPr="000E47B9">
        <w:rPr>
          <w:sz w:val="28"/>
          <w:szCs w:val="28"/>
          <w:lang w:eastAsia="ar-SA"/>
        </w:rPr>
        <w:t xml:space="preserve">Признать утратившим силу «Административный регламент предоставления муниципальной услуги по </w:t>
      </w:r>
      <w:r w:rsidRPr="000E47B9">
        <w:rPr>
          <w:bCs/>
          <w:sz w:val="28"/>
          <w:szCs w:val="28"/>
          <w:lang w:eastAsia="ar-SA"/>
        </w:rPr>
        <w:t>оформлению документов при передаче жилых помещений в собственность граждан</w:t>
      </w:r>
      <w:r w:rsidRPr="000E47B9">
        <w:rPr>
          <w:sz w:val="28"/>
          <w:szCs w:val="28"/>
          <w:lang w:eastAsia="ar-SA"/>
        </w:rPr>
        <w:t xml:space="preserve">», утвержденный Распоряжением Палаты земельных и имущественных отношений Чистопольского муниципального района </w:t>
      </w:r>
      <w:r w:rsidRPr="000E47B9">
        <w:rPr>
          <w:sz w:val="28"/>
          <w:szCs w:val="28"/>
          <w:lang w:eastAsia="ar-SA"/>
        </w:rPr>
        <w:lastRenderedPageBreak/>
        <w:t>Республики Татарстан от 26 июня 2017 г. №756 «Об утверждении Административного регламента предоставления муниципальной услуги по оформлению документов при передаче жилых помещений в собственность граждан».</w:t>
      </w:r>
      <w:proofErr w:type="gramEnd"/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3. </w:t>
      </w:r>
      <w:proofErr w:type="gramStart"/>
      <w:r w:rsidRPr="000E47B9">
        <w:rPr>
          <w:sz w:val="28"/>
          <w:szCs w:val="28"/>
          <w:lang w:eastAsia="ar-SA"/>
        </w:rPr>
        <w:t>Контроль за</w:t>
      </w:r>
      <w:proofErr w:type="gramEnd"/>
      <w:r w:rsidRPr="000E47B9">
        <w:rPr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Руководитель                                                                                         </w:t>
      </w:r>
      <w:proofErr w:type="spellStart"/>
      <w:r w:rsidRPr="000E47B9">
        <w:rPr>
          <w:sz w:val="28"/>
          <w:szCs w:val="28"/>
          <w:lang w:eastAsia="ar-SA"/>
        </w:rPr>
        <w:t>М.Ю.Исхакова</w:t>
      </w:r>
      <w:proofErr w:type="spellEnd"/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Приложение </w:t>
      </w: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>к распоряжению</w:t>
      </w: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 xml:space="preserve">Палаты земельных и имущественных отношений Чистопольского муниципального района Республики Татарстан </w:t>
      </w:r>
    </w:p>
    <w:p w:rsidR="000E47B9" w:rsidRPr="000E47B9" w:rsidRDefault="00765683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 23</w:t>
      </w:r>
      <w:r w:rsidR="000E47B9" w:rsidRPr="000E47B9">
        <w:rPr>
          <w:sz w:val="24"/>
          <w:szCs w:val="24"/>
          <w:lang w:eastAsia="ar-SA"/>
        </w:rPr>
        <w:t xml:space="preserve"> » _</w:t>
      </w:r>
      <w:r>
        <w:rPr>
          <w:sz w:val="24"/>
          <w:szCs w:val="24"/>
          <w:lang w:eastAsia="ar-SA"/>
        </w:rPr>
        <w:t>04_</w:t>
      </w:r>
      <w:r w:rsidR="000E47B9" w:rsidRPr="000E47B9">
        <w:rPr>
          <w:sz w:val="24"/>
          <w:szCs w:val="24"/>
          <w:lang w:eastAsia="ar-SA"/>
        </w:rPr>
        <w:t xml:space="preserve">_2019 г. № </w:t>
      </w:r>
      <w:r>
        <w:rPr>
          <w:sz w:val="24"/>
          <w:szCs w:val="24"/>
          <w:lang w:eastAsia="ar-SA"/>
        </w:rPr>
        <w:t>408</w:t>
      </w:r>
      <w:bookmarkStart w:id="0" w:name="_GoBack"/>
      <w:bookmarkEnd w:id="0"/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>Административный регламент</w:t>
      </w:r>
    </w:p>
    <w:p w:rsidR="000E47B9" w:rsidRPr="000E47B9" w:rsidRDefault="000E47B9" w:rsidP="000E47B9">
      <w:pPr>
        <w:suppressAutoHyphens/>
        <w:autoSpaceDN/>
        <w:jc w:val="center"/>
        <w:rPr>
          <w:sz w:val="24"/>
          <w:szCs w:val="24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>предоставления муниципальной услуги по оформлению документов при передаче жилых помещений в собственность граждан</w:t>
      </w:r>
      <w:r w:rsidRPr="000E47B9">
        <w:rPr>
          <w:sz w:val="24"/>
          <w:szCs w:val="24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 xml:space="preserve"> 1. </w:t>
      </w:r>
      <w:r w:rsidRPr="000E47B9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Общие положения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keepNext/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1.1. Настоящий административный регламент предоставления муниципальной услуги (далее – Регламент)</w:t>
      </w:r>
      <w:r w:rsidRPr="000E47B9">
        <w:rPr>
          <w:sz w:val="28"/>
          <w:szCs w:val="24"/>
          <w:lang w:eastAsia="ar-SA"/>
        </w:rPr>
        <w:t xml:space="preserve"> устанавливает стандарт и порядок предоставления услуги по оформлению документов при передаче жилых помещений в собственность граждан </w:t>
      </w:r>
      <w:r w:rsidRPr="000E47B9">
        <w:rPr>
          <w:sz w:val="28"/>
          <w:szCs w:val="28"/>
          <w:lang w:eastAsia="ar-SA"/>
        </w:rPr>
        <w:t xml:space="preserve">(далее – муниципальная услуга).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1.2. </w:t>
      </w:r>
      <w:r w:rsidRPr="000E47B9">
        <w:rPr>
          <w:rFonts w:ascii="Times New Roman CYR" w:hAnsi="Times New Roman CYR" w:cs="Times New Roman CYR"/>
          <w:sz w:val="28"/>
          <w:szCs w:val="28"/>
          <w:lang w:eastAsia="ar-SA"/>
        </w:rPr>
        <w:t>Получатели муниципальной услуги: физические лица (далее - заявитель).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0E47B9">
        <w:rPr>
          <w:spacing w:val="1"/>
          <w:sz w:val="28"/>
          <w:szCs w:val="28"/>
          <w:lang w:eastAsia="ar-SA"/>
        </w:rPr>
        <w:t xml:space="preserve">1.3. </w:t>
      </w:r>
      <w:r w:rsidRPr="000E47B9">
        <w:rPr>
          <w:sz w:val="28"/>
          <w:szCs w:val="28"/>
          <w:lang w:eastAsia="ar-SA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1.3.1. Место нахождения Палаты: </w:t>
      </w:r>
      <w:proofErr w:type="spellStart"/>
      <w:r w:rsidRPr="000E47B9">
        <w:rPr>
          <w:sz w:val="28"/>
          <w:szCs w:val="28"/>
          <w:lang w:eastAsia="ar-SA"/>
        </w:rPr>
        <w:t>г</w:t>
      </w:r>
      <w:proofErr w:type="gramStart"/>
      <w:r w:rsidRPr="000E47B9">
        <w:rPr>
          <w:sz w:val="28"/>
          <w:szCs w:val="28"/>
          <w:lang w:eastAsia="ar-SA"/>
        </w:rPr>
        <w:t>.Ч</w:t>
      </w:r>
      <w:proofErr w:type="gramEnd"/>
      <w:r w:rsidRPr="000E47B9">
        <w:rPr>
          <w:sz w:val="28"/>
          <w:szCs w:val="28"/>
          <w:lang w:eastAsia="ar-SA"/>
        </w:rPr>
        <w:t>истополь</w:t>
      </w:r>
      <w:proofErr w:type="spellEnd"/>
      <w:r w:rsidRPr="000E47B9">
        <w:rPr>
          <w:sz w:val="28"/>
          <w:szCs w:val="28"/>
          <w:lang w:eastAsia="ar-SA"/>
        </w:rPr>
        <w:t xml:space="preserve">, </w:t>
      </w:r>
      <w:proofErr w:type="spellStart"/>
      <w:r w:rsidRPr="000E47B9">
        <w:rPr>
          <w:sz w:val="28"/>
          <w:szCs w:val="28"/>
          <w:lang w:eastAsia="ar-SA"/>
        </w:rPr>
        <w:t>ул.</w:t>
      </w:r>
      <w:r>
        <w:rPr>
          <w:sz w:val="28"/>
          <w:szCs w:val="28"/>
          <w:lang w:eastAsia="ar-SA"/>
        </w:rPr>
        <w:t>Энгельса</w:t>
      </w:r>
      <w:proofErr w:type="spellEnd"/>
      <w:r w:rsidRPr="000E47B9">
        <w:rPr>
          <w:sz w:val="28"/>
          <w:szCs w:val="28"/>
          <w:lang w:eastAsia="ar-SA"/>
        </w:rPr>
        <w:t>, д.</w:t>
      </w:r>
      <w:r>
        <w:rPr>
          <w:sz w:val="28"/>
          <w:szCs w:val="28"/>
          <w:lang w:eastAsia="ar-SA"/>
        </w:rPr>
        <w:t>152А</w:t>
      </w:r>
      <w:r w:rsidRPr="000E47B9">
        <w:rPr>
          <w:sz w:val="28"/>
          <w:szCs w:val="28"/>
          <w:lang w:eastAsia="ar-SA"/>
        </w:rPr>
        <w:t>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График работы: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Понедельник, среда: с13:00 до17:00;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Вторник, четверг: с 08:00 до 12:00;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Пятница – не приемный день (работа с документами)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суббота, воскресенье: выходные дни.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Справочный телефон 8(84342)</w:t>
      </w:r>
      <w:r>
        <w:rPr>
          <w:sz w:val="28"/>
          <w:szCs w:val="28"/>
          <w:lang w:eastAsia="ar-SA"/>
        </w:rPr>
        <w:t>4-74-</w:t>
      </w:r>
      <w:r w:rsidRPr="000E47B9">
        <w:rPr>
          <w:sz w:val="28"/>
          <w:szCs w:val="28"/>
          <w:lang w:eastAsia="ar-SA"/>
        </w:rPr>
        <w:t xml:space="preserve">31.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Проход по </w:t>
      </w:r>
      <w:proofErr w:type="gramStart"/>
      <w:r w:rsidRPr="000E47B9">
        <w:rPr>
          <w:sz w:val="28"/>
          <w:szCs w:val="28"/>
          <w:lang w:eastAsia="ar-SA"/>
        </w:rPr>
        <w:t>документам</w:t>
      </w:r>
      <w:proofErr w:type="gramEnd"/>
      <w:r w:rsidRPr="000E47B9">
        <w:rPr>
          <w:sz w:val="28"/>
          <w:szCs w:val="28"/>
          <w:lang w:eastAsia="ar-SA"/>
        </w:rPr>
        <w:t xml:space="preserve"> удостоверяющим личность.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9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www.chistopol.tatar.ru</w:t>
        </w:r>
      </w:hyperlink>
      <w:r w:rsidRPr="000E47B9">
        <w:rPr>
          <w:sz w:val="28"/>
          <w:szCs w:val="28"/>
          <w:u w:val="single"/>
          <w:lang w:eastAsia="ar-SA"/>
        </w:rPr>
        <w:t>)</w:t>
      </w:r>
      <w:r w:rsidRPr="000E47B9">
        <w:rPr>
          <w:sz w:val="28"/>
          <w:szCs w:val="28"/>
          <w:lang w:eastAsia="ar-SA"/>
        </w:rPr>
        <w:t>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0E47B9">
        <w:rPr>
          <w:sz w:val="24"/>
          <w:szCs w:val="24"/>
          <w:lang w:eastAsia="ar-SA"/>
        </w:rPr>
        <w:t xml:space="preserve"> </w:t>
      </w:r>
      <w:r w:rsidRPr="000E47B9">
        <w:rPr>
          <w:sz w:val="28"/>
          <w:szCs w:val="28"/>
          <w:lang w:eastAsia="ar-SA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lastRenderedPageBreak/>
        <w:t>2) посредством сети «Интернет» на официальном сайте муниципального района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10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www.chistopol.tatar.ru</w:t>
        </w:r>
      </w:hyperlink>
      <w:r w:rsidRPr="000E47B9">
        <w:rPr>
          <w:sz w:val="28"/>
          <w:szCs w:val="28"/>
          <w:lang w:eastAsia="ar-SA"/>
        </w:rPr>
        <w:t>.);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3) на Портале государственных и муниципальных услуг Республики Татарстан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>://u</w:t>
      </w:r>
      <w:proofErr w:type="spellStart"/>
      <w:r w:rsidRPr="000E47B9">
        <w:rPr>
          <w:sz w:val="28"/>
          <w:szCs w:val="28"/>
          <w:lang w:val="en-US" w:eastAsia="ar-SA"/>
        </w:rPr>
        <w:t>slugi</w:t>
      </w:r>
      <w:proofErr w:type="spellEnd"/>
      <w:r w:rsidRPr="000E47B9">
        <w:rPr>
          <w:sz w:val="28"/>
          <w:szCs w:val="28"/>
          <w:lang w:eastAsia="ar-SA"/>
        </w:rPr>
        <w:t xml:space="preserve">. </w:t>
      </w:r>
      <w:hyperlink r:id="rId11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tatar.ru</w:t>
        </w:r>
      </w:hyperlink>
      <w:r w:rsidRPr="000E47B9">
        <w:rPr>
          <w:sz w:val="28"/>
          <w:szCs w:val="28"/>
          <w:lang w:eastAsia="ar-SA"/>
        </w:rPr>
        <w:t xml:space="preserve">/);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4) на Едином портале государственных и муниципальных услуг (функций)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12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www.gosuslugi.ru/</w:t>
        </w:r>
      </w:hyperlink>
      <w:r w:rsidRPr="000E47B9">
        <w:rPr>
          <w:sz w:val="28"/>
          <w:szCs w:val="28"/>
          <w:lang w:eastAsia="ar-SA"/>
        </w:rPr>
        <w:t>);</w:t>
      </w:r>
    </w:p>
    <w:p w:rsidR="000E47B9" w:rsidRPr="000E47B9" w:rsidRDefault="000E47B9" w:rsidP="000E47B9">
      <w:pPr>
        <w:tabs>
          <w:tab w:val="left" w:pos="709"/>
          <w:tab w:val="left" w:pos="4290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5) Палате:</w:t>
      </w:r>
      <w:r w:rsidRPr="000E47B9">
        <w:rPr>
          <w:sz w:val="28"/>
          <w:szCs w:val="28"/>
          <w:lang w:eastAsia="ar-SA"/>
        </w:rPr>
        <w:tab/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при устном обращении - лично или по телефону; </w:t>
      </w:r>
    </w:p>
    <w:p w:rsidR="000E47B9" w:rsidRPr="000E47B9" w:rsidRDefault="000E47B9" w:rsidP="000E47B9">
      <w:pPr>
        <w:widowControl w:val="0"/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4"/>
          <w:lang w:eastAsia="ar-SA"/>
        </w:rPr>
        <w:t xml:space="preserve">1.4. Предоставление муниципальной услуги осуществляется в соответствии </w:t>
      </w:r>
      <w:proofErr w:type="gramStart"/>
      <w:r w:rsidRPr="000E47B9">
        <w:rPr>
          <w:sz w:val="28"/>
          <w:szCs w:val="24"/>
          <w:lang w:eastAsia="ar-SA"/>
        </w:rPr>
        <w:t>с</w:t>
      </w:r>
      <w:proofErr w:type="gramEnd"/>
      <w:r w:rsidRPr="000E47B9">
        <w:rPr>
          <w:sz w:val="28"/>
          <w:szCs w:val="24"/>
          <w:lang w:eastAsia="ar-SA"/>
        </w:rPr>
        <w:t>:</w:t>
      </w:r>
      <w:r w:rsidRPr="000E47B9">
        <w:rPr>
          <w:sz w:val="28"/>
          <w:szCs w:val="28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Федеральным законом от 13.07.2015 № 218-ФЗ «О государственной регистрации недвижимости» (далее – Федеральный закон №218-ФЗ);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Федеральным законом от 27.07.2010 №210-ФЗ «Об организации предоставления государственных и муниципальных услуг» (</w:t>
      </w:r>
      <w:r w:rsidRPr="000E47B9">
        <w:rPr>
          <w:sz w:val="28"/>
          <w:szCs w:val="28"/>
          <w:lang w:eastAsia="ar-SA"/>
        </w:rPr>
        <w:t>Собрание законодательства Российской Федерации, 2010, № 31, ст. 4179);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 (далее – Положение о Палате);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1.5. В настоящем регламенте используются следующие термины и определения: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0E47B9">
        <w:rPr>
          <w:sz w:val="28"/>
          <w:szCs w:val="28"/>
          <w:lang w:eastAsia="ar-SA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</w:t>
      </w:r>
      <w:r w:rsidRPr="000E47B9">
        <w:rPr>
          <w:sz w:val="28"/>
          <w:szCs w:val="28"/>
          <w:lang w:eastAsia="ar-SA"/>
        </w:rPr>
        <w:lastRenderedPageBreak/>
        <w:t>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0E47B9">
        <w:rPr>
          <w:sz w:val="28"/>
          <w:szCs w:val="28"/>
          <w:lang w:eastAsia="ar-SA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 w:rsidSect="0021567C">
          <w:pgSz w:w="12240" w:h="15840"/>
          <w:pgMar w:top="426" w:right="900" w:bottom="1410" w:left="1134" w:header="1134" w:footer="1134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 xml:space="preserve">2. </w:t>
      </w:r>
      <w:r w:rsidRPr="000E47B9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Стандарт предоставления муниципальной  услуги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68"/>
        <w:gridCol w:w="6680"/>
        <w:gridCol w:w="3844"/>
      </w:tblGrid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3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right="-57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2.1. Наименование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Оформление документов при передаче жилых помещений в собственность граждан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sz w:val="28"/>
                <w:szCs w:val="28"/>
                <w:lang w:val="en-US"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Закон РФ №1541-</w:t>
            </w:r>
            <w:r w:rsidRPr="000E47B9">
              <w:rPr>
                <w:sz w:val="28"/>
                <w:szCs w:val="28"/>
                <w:lang w:val="en-US" w:eastAsia="ar-SA"/>
              </w:rPr>
              <w:t xml:space="preserve"> 1</w:t>
            </w:r>
          </w:p>
          <w:p w:rsidR="000E47B9" w:rsidRPr="000E47B9" w:rsidRDefault="000E47B9" w:rsidP="000E47B9">
            <w:pPr>
              <w:suppressAutoHyphens/>
              <w:autoSpaceDN/>
              <w:rPr>
                <w:sz w:val="24"/>
                <w:szCs w:val="24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Палата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Положение о Палате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2.3. Описание результата предоставления муниципальной 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2415"/>
              </w:tabs>
              <w:suppressAutoHyphens/>
              <w:autoSpaceDE/>
              <w:autoSpaceDN/>
              <w:snapToGrid w:val="0"/>
              <w:ind w:firstLine="283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Договор о передачи жилого помещения в собственность;</w:t>
            </w:r>
          </w:p>
          <w:p w:rsidR="000E47B9" w:rsidRPr="000E47B9" w:rsidRDefault="000E47B9" w:rsidP="000E47B9">
            <w:pPr>
              <w:tabs>
                <w:tab w:val="left" w:pos="2415"/>
              </w:tabs>
              <w:suppressAutoHyphens/>
              <w:autoSpaceDE/>
              <w:autoSpaceDN/>
              <w:ind w:firstLine="283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Решение об отказе в предоставлении муниципальной услуги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Федеральный закон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№ 218-ФЗ ст.14 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2.4.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 xml:space="preserve">Срок предоставления муниципальной услуги, 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0E47B9">
              <w:rPr>
                <w:i/>
                <w:sz w:val="28"/>
                <w:szCs w:val="28"/>
                <w:lang w:eastAsia="ar-SA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Срок предоставления муниципальной услуги </w:t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11 дней</w:t>
            </w:r>
            <w:r w:rsidRPr="000E47B9">
              <w:rPr>
                <w:sz w:val="28"/>
                <w:szCs w:val="28"/>
                <w:shd w:val="clear" w:color="auto" w:fill="FFFFFF"/>
                <w:vertAlign w:val="superscript"/>
                <w:lang w:eastAsia="ar-SA"/>
              </w:rPr>
              <w:footnoteReference w:id="1"/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 xml:space="preserve"> с момента поступления заявления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2.5.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0E47B9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Заявление;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Документы, удостоверяющие личность каждого члена семьи;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4) Документ, подтверждающий право граждан на пользование жилым помещением (ордер, договор</w:t>
            </w:r>
          </w:p>
          <w:p w:rsidR="000E47B9" w:rsidRPr="000E47B9" w:rsidRDefault="000E47B9" w:rsidP="000E47B9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социального найма жилого помещения);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5) Выписка из домовой книги (в случае, если документ выдается коммерческими организациями);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6) 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7) 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8) Нотариально заверенное заявление об отказе от участия в приватизации (если члены семьи не желают участвовать в приватизации);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9) Справка о неиспользовании права бесплатной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приватизации с прежних мест жительства;</w:t>
            </w: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  10) Страховое сви</w:t>
            </w:r>
            <w:r w:rsidR="001C59F5">
              <w:rPr>
                <w:sz w:val="28"/>
                <w:szCs w:val="28"/>
                <w:lang w:eastAsia="ar-SA"/>
              </w:rPr>
              <w:t>детельство государственного пен</w:t>
            </w:r>
            <w:r w:rsidRPr="000E47B9">
              <w:rPr>
                <w:sz w:val="28"/>
                <w:szCs w:val="28"/>
                <w:lang w:eastAsia="ar-SA"/>
              </w:rPr>
              <w:t>сионного страхования – СНИЛС;</w:t>
            </w:r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sz w:val="28"/>
                <w:szCs w:val="28"/>
                <w:lang w:eastAsia="ar-SA"/>
              </w:rPr>
              <w:t xml:space="preserve">1     11) Технический паспорт жилого помещения; </w:t>
            </w:r>
            <w:proofErr w:type="gramEnd"/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sz w:val="28"/>
                <w:szCs w:val="28"/>
                <w:lang w:eastAsia="ar-SA"/>
              </w:rPr>
              <w:t>1  12) Справка Единого Расчетного Центра об отсутствии задолженности</w:t>
            </w:r>
            <w:proofErr w:type="gramEnd"/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       Бланк заявления для получения муниципальной услуги заявитель может получить при личном обращении в Палате. Электронная форма бланка размещена на официальном сайте Палаты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лично (лицом, действующим от имени заявителя на основании доверенности);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почтовым отправлением</w:t>
            </w:r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З</w:t>
            </w:r>
            <w:proofErr w:type="gramEnd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 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8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    Получаются в рамках межведомственного взаимодействия: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2) Выписка из Единого государственного реестра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прав на недвижимое имущество и сделок с ним о правах отдельного лица на имеющиеся (имевшиеся) у не</w:t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го объекты недвижимого имущества;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3)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0E47B9" w:rsidRPr="000E47B9" w:rsidRDefault="000E47B9" w:rsidP="000E47B9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Способы получения и порядок представления документов, которые заявитель вправе представить, определены пунктом 2.5 настоящего Регламента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425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val="tt-RU" w:eastAsia="ar-SA"/>
              </w:rPr>
              <w:lastRenderedPageBreak/>
              <w:t>2.7. </w:t>
            </w:r>
            <w:r w:rsidRPr="000E47B9">
              <w:rPr>
                <w:sz w:val="28"/>
                <w:szCs w:val="28"/>
                <w:lang w:eastAsia="ar-SA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предоставления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услуги и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которое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осуществляется органом, предоставляющим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муниципальную услугу</w:t>
            </w:r>
            <w:r w:rsidRPr="000E47B9">
              <w:rPr>
                <w:sz w:val="24"/>
                <w:szCs w:val="24"/>
                <w:lang w:eastAsia="ar-SA"/>
              </w:rPr>
              <w:t xml:space="preserve">, 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а также способы их получения заявителями, в том числе в электронной форме, порядок их представления; </w:t>
            </w:r>
            <w:proofErr w:type="gramStart"/>
            <w:r w:rsidRPr="000E47B9">
              <w:rPr>
                <w:i/>
                <w:sz w:val="28"/>
                <w:szCs w:val="28"/>
                <w:lang w:eastAsia="ar-SA"/>
              </w:rPr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0E47B9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Согласие органов опеки и попечительства при приватизации жилого помещения, в котором проживают несовершеннолетние в возрасте до 14 лет и недееспособные граждане, в случае если приватизация осуществляется без включения таких лиц в договор приватизации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Подача документов ненадлежащим лицом;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3) В заявлении и прилагаемых к заявлению документах имеются неоговоренные исправления, серьезные повреждения, не позволяющие однозначно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истолковать их содержание;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4) Представление документов в ненадлежащий орган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2.9.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Основания для приостановления предоставления услуги не предусмотрены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Представление документов в ненадлежащий орган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4) Право на приватизацию использовано ранее;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5) Исключение из числа участников приватизации несовершеннолетних членов семьи (без разрешения органов опеки и попечительства)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Предоставление необходимых и обязательных услуг не требуется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0E47B9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0E47B9">
              <w:rPr>
                <w:i/>
                <w:sz w:val="28"/>
                <w:szCs w:val="28"/>
                <w:shd w:val="clear" w:color="auto" w:fill="FFFFFF"/>
                <w:lang w:eastAsia="ar-SA"/>
              </w:rPr>
              <w:t>к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 месту ожидания и приема заявителей, в том числе к </w:t>
            </w:r>
            <w:r w:rsidRPr="000E47B9">
              <w:rPr>
                <w:i/>
                <w:sz w:val="28"/>
                <w:szCs w:val="28"/>
                <w:lang w:eastAsia="ar-SA"/>
              </w:rPr>
              <w:lastRenderedPageBreak/>
      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</w:t>
            </w:r>
          </w:p>
          <w:p w:rsidR="000E47B9" w:rsidRPr="000E47B9" w:rsidRDefault="000E47B9" w:rsidP="000E47B9">
            <w:pPr>
              <w:tabs>
                <w:tab w:val="left" w:pos="370"/>
              </w:tabs>
              <w:suppressAutoHyphens/>
              <w:autoSpaceDE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2.15.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Показатели доступности и качества муниципальной услуги,</w:t>
            </w:r>
            <w:r w:rsidRPr="000E47B9">
              <w:rPr>
                <w:sz w:val="24"/>
                <w:szCs w:val="24"/>
                <w:lang w:eastAsia="ar-SA"/>
              </w:rPr>
              <w:t xml:space="preserve"> </w:t>
            </w:r>
            <w:r w:rsidRPr="000E47B9">
              <w:rPr>
                <w:sz w:val="28"/>
                <w:szCs w:val="28"/>
                <w:lang w:eastAsia="ar-SA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расположенность помещения в зоне доступности общественного транспорта;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оказание помощи инвалидам в преодолении барьеров, мешающих получению ими услуг наравне с другими лицами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Качество предоставления муниципальной услуги характеризуется отсутствием: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очередей при приеме и выдаче документов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заявителям;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жалоб на некорректное, невнимательное отношение муниципальных служащих, оказывающих муниципальную услугу, к заявителям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709"/>
              </w:tabs>
              <w:suppressAutoHyphens/>
              <w:autoSpaceDE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</w:t>
            </w:r>
          </w:p>
          <w:p w:rsidR="000E47B9" w:rsidRPr="000E47B9" w:rsidRDefault="000E47B9" w:rsidP="000E47B9">
            <w:pPr>
              <w:tabs>
                <w:tab w:val="left" w:pos="709"/>
              </w:tabs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случае</w:t>
            </w:r>
            <w:proofErr w:type="gramStart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,</w:t>
            </w:r>
            <w:proofErr w:type="gramEnd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если законом предусмотрена подача </w:t>
            </w: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 xml:space="preserve">заявления о предоставлении муниципальной услуги в электронной форме заявление подается через </w:t>
            </w:r>
            <w:r w:rsidRPr="000E47B9">
              <w:rPr>
                <w:sz w:val="28"/>
                <w:szCs w:val="28"/>
                <w:lang w:eastAsia="ar-SA"/>
              </w:rPr>
              <w:t>Портал государственных и муниципальных услуг Республики Татарстан (</w:t>
            </w:r>
            <w:r w:rsidRPr="000E47B9">
              <w:rPr>
                <w:sz w:val="28"/>
                <w:szCs w:val="28"/>
                <w:lang w:val="en-US" w:eastAsia="ar-SA"/>
              </w:rPr>
              <w:t>http</w:t>
            </w:r>
            <w:r w:rsidRPr="000E47B9">
              <w:rPr>
                <w:sz w:val="28"/>
                <w:szCs w:val="28"/>
                <w:lang w:eastAsia="ar-SA"/>
              </w:rPr>
              <w:t>://u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slugi</w:t>
            </w:r>
            <w:proofErr w:type="spellEnd"/>
            <w:r w:rsidRPr="000E47B9">
              <w:rPr>
                <w:sz w:val="28"/>
                <w:szCs w:val="28"/>
                <w:lang w:eastAsia="ar-SA"/>
              </w:rPr>
              <w:t xml:space="preserve">. </w:t>
            </w:r>
            <w:hyperlink r:id="rId13" w:history="1">
              <w:r w:rsidRPr="000E47B9">
                <w:rPr>
                  <w:color w:val="404040"/>
                  <w:sz w:val="24"/>
                  <w:szCs w:val="24"/>
                  <w:u w:val="single"/>
                  <w:lang w:eastAsia="ar-SA"/>
                </w:rPr>
                <w:t>tatar.ru</w:t>
              </w:r>
            </w:hyperlink>
            <w:r w:rsidRPr="000E47B9">
              <w:rPr>
                <w:sz w:val="28"/>
                <w:szCs w:val="28"/>
                <w:lang w:eastAsia="ar-SA"/>
              </w:rPr>
              <w:t>/) или Единый портал  государственных и муниципальных услуг (функций) (</w:t>
            </w:r>
            <w:r w:rsidRPr="000E47B9">
              <w:rPr>
                <w:sz w:val="28"/>
                <w:szCs w:val="28"/>
                <w:lang w:val="en-US" w:eastAsia="ar-SA"/>
              </w:rPr>
              <w:t>http</w:t>
            </w:r>
            <w:r w:rsidRPr="000E47B9">
              <w:rPr>
                <w:sz w:val="28"/>
                <w:szCs w:val="28"/>
                <w:lang w:eastAsia="ar-SA"/>
              </w:rPr>
              <w:t xml:space="preserve">:// </w:t>
            </w:r>
            <w:hyperlink r:id="rId14" w:history="1">
              <w:r w:rsidRPr="000E47B9">
                <w:rPr>
                  <w:color w:val="404040"/>
                  <w:sz w:val="24"/>
                  <w:szCs w:val="24"/>
                  <w:u w:val="single"/>
                  <w:lang w:eastAsia="ar-SA"/>
                </w:rPr>
                <w:t>www.gosuslugi.ru/</w:t>
              </w:r>
            </w:hyperlink>
            <w:r w:rsidRPr="000E47B9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</w:tbl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5840" w:h="12240" w:orient="landscape"/>
          <w:pgMar w:top="1134" w:right="1134" w:bottom="851" w:left="1134" w:header="720" w:footer="720" w:gutter="0"/>
          <w:cols w:space="720"/>
          <w:docGrid w:linePitch="360"/>
        </w:sectPr>
      </w:pPr>
    </w:p>
    <w:p w:rsidR="000E47B9" w:rsidRPr="000E47B9" w:rsidRDefault="000E47B9" w:rsidP="000E47B9">
      <w:pPr>
        <w:adjustRightInd w:val="0"/>
        <w:jc w:val="center"/>
        <w:rPr>
          <w:color w:val="000000"/>
          <w:sz w:val="28"/>
          <w:szCs w:val="28"/>
        </w:rPr>
      </w:pPr>
      <w:r w:rsidRPr="000E47B9">
        <w:rPr>
          <w:b/>
          <w:bCs/>
          <w:sz w:val="28"/>
          <w:szCs w:val="28"/>
        </w:rPr>
        <w:lastRenderedPageBreak/>
        <w:t xml:space="preserve">3. </w:t>
      </w:r>
      <w:r w:rsidRPr="000E47B9">
        <w:rPr>
          <w:b/>
          <w:bCs/>
          <w:sz w:val="28"/>
          <w:szCs w:val="28"/>
          <w:lang w:val="en-US"/>
        </w:rPr>
        <w:t>C</w:t>
      </w:r>
      <w:proofErr w:type="spellStart"/>
      <w:r w:rsidRPr="000E47B9">
        <w:rPr>
          <w:b/>
          <w:bCs/>
          <w:sz w:val="28"/>
          <w:szCs w:val="28"/>
        </w:rPr>
        <w:t>остав</w:t>
      </w:r>
      <w:proofErr w:type="spellEnd"/>
      <w:r w:rsidRPr="000E47B9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3.1.1. Предоставление муниципальной услуги</w:t>
      </w:r>
      <w:r w:rsidRPr="000E47B9">
        <w:rPr>
          <w:sz w:val="24"/>
          <w:szCs w:val="24"/>
        </w:rPr>
        <w:t xml:space="preserve"> </w:t>
      </w:r>
      <w:r w:rsidRPr="000E47B9">
        <w:rPr>
          <w:sz w:val="28"/>
          <w:szCs w:val="28"/>
        </w:rPr>
        <w:t>включает в себя следующие процедуры: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 консультирование заявителя;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 принятие и регистрация заявления;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4) подготовка результата муниципальной услуги;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5) выдача заявителю результата муниципальной услуги.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3.2. Оказание консультаций заявителю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 Принятие и регистрация заявления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0E47B9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0E47B9">
        <w:rPr>
          <w:sz w:val="28"/>
          <w:szCs w:val="28"/>
        </w:rPr>
        <w:t xml:space="preserve">в Палату. 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Палаты по электронной почте или через Интернет-приемную. </w:t>
      </w:r>
      <w:r w:rsidRPr="000E47B9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sz w:val="28"/>
          <w:szCs w:val="28"/>
        </w:rPr>
        <w:t>3.3.2.</w:t>
      </w:r>
      <w:r w:rsidRPr="000E47B9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установление личности заявителя;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прием и регистрацию заявления в специальном журнале;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вручение заявителю копии </w:t>
      </w:r>
      <w:r w:rsidRPr="000E47B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E47B9">
        <w:rPr>
          <w:bCs/>
          <w:sz w:val="28"/>
          <w:szCs w:val="28"/>
        </w:rPr>
        <w:t>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0E47B9" w:rsidRPr="000E47B9" w:rsidRDefault="000E47B9" w:rsidP="000E47B9">
      <w:pPr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0E47B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прием заявления и документов в течение 15 минут;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процедуры: направленное исполнителю заявление.</w:t>
      </w:r>
    </w:p>
    <w:p w:rsidR="000E47B9" w:rsidRPr="000E47B9" w:rsidRDefault="000E47B9" w:rsidP="000E47B9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spacing w:val="-1"/>
          <w:sz w:val="28"/>
          <w:szCs w:val="28"/>
        </w:rPr>
        <w:t xml:space="preserve">3.4.1. Специалист Палаты </w:t>
      </w:r>
      <w:r w:rsidRPr="000E47B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Выписки из домовой книги (в случае, если документ выдается органами местного самоуправления);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0E47B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0E47B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0E47B9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0E47B9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0E47B9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0E47B9">
        <w:rPr>
          <w:rFonts w:ascii="Times New Roman CYR" w:hAnsi="Times New Roman CYR" w:cs="Times New Roman CYR"/>
          <w:sz w:val="28"/>
          <w:szCs w:val="28"/>
        </w:rPr>
        <w:t>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3.5. Подготовка результата муниципальной услуги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3.5.1.  Специалист Палаты на основании поступивших сведений: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подготавливает проект распоряжения по оформлению документов или проект письма об отказе в оформлении документов с указанием</w:t>
      </w:r>
      <w:r w:rsidRPr="000E47B9">
        <w:rPr>
          <w:sz w:val="24"/>
          <w:szCs w:val="24"/>
        </w:rPr>
        <w:t xml:space="preserve"> 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оформляет распоряжение (в случае принятия решения </w:t>
      </w:r>
      <w:proofErr w:type="gramStart"/>
      <w:r w:rsidRPr="000E47B9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0E47B9">
        <w:rPr>
          <w:rFonts w:ascii="Times New Roman CYR" w:hAnsi="Times New Roman CYR" w:cs="Times New Roman CYR"/>
          <w:sz w:val="28"/>
          <w:szCs w:val="28"/>
        </w:rPr>
        <w:t xml:space="preserve"> оформлении документов) или проект письма об отказе в оформлении документов (в случае принятия решения об отказе в оформлении документов);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направляет проект распоряжения с приложением оформленного распоряжения или проект письма об отказе в оформлении доку</w:t>
      </w:r>
      <w:r w:rsidR="001C59F5">
        <w:rPr>
          <w:rFonts w:ascii="Times New Roman CYR" w:hAnsi="Times New Roman CYR" w:cs="Times New Roman CYR"/>
          <w:sz w:val="28"/>
          <w:szCs w:val="28"/>
        </w:rPr>
        <w:t>ментов на подпись руководителю 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(лицу, им уполномоченному).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Результат процедур: проекты, направленные на подпись руководителю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(лицу, им уполномоченному).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lastRenderedPageBreak/>
        <w:t xml:space="preserve">3.5.2. Руководитель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(лицо, им уполномоченное) утверждает проект распоряжения, подписывает  распоряжение и заверяет его печатью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или утверждает приказ об отказе в оформлении документов и подписывает письмо об отказе в оформлении документов. Подписанные документы направляются специалисту.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Результат процедуры: утвержденный проект распоряжения и подписанное  распоряжение или утвержденное и подписанное письмо об отказе в оформлении документов.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оформлении документов.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руководителем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на основании распоряжения готовит договор передачи жилого помещения в собственность заявителю (далее – договор). 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Регистрирует договор в журнале регистрации договор.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Выдает заявителю договор, подписанный руководителем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>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0E47B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</w:t>
      </w:r>
      <w:r w:rsidRPr="000E47B9">
        <w:rPr>
          <w:rFonts w:eastAsia="Calibri"/>
          <w:color w:val="000000"/>
          <w:sz w:val="28"/>
          <w:szCs w:val="28"/>
          <w:lang w:eastAsia="en-US"/>
        </w:rPr>
        <w:t xml:space="preserve">вляются в </w:t>
      </w:r>
      <w:r w:rsidRPr="000E47B9">
        <w:rPr>
          <w:rFonts w:eastAsia="Calibri"/>
          <w:color w:val="000000"/>
          <w:sz w:val="28"/>
          <w:lang w:eastAsia="en-US"/>
        </w:rPr>
        <w:t xml:space="preserve"> течение </w:t>
      </w:r>
      <w:r w:rsidRPr="000E47B9">
        <w:rPr>
          <w:rFonts w:eastAsia="Calibri"/>
          <w:sz w:val="28"/>
          <w:lang w:eastAsia="en-US"/>
        </w:rPr>
        <w:t>двух дней</w:t>
      </w:r>
      <w:r w:rsidRPr="000E47B9">
        <w:rPr>
          <w:rFonts w:eastAsia="Calibri"/>
          <w:color w:val="000000"/>
          <w:sz w:val="28"/>
          <w:lang w:eastAsia="en-US"/>
        </w:rPr>
        <w:t xml:space="preserve"> с момента выдачи заявителю п</w:t>
      </w:r>
      <w:r w:rsidRPr="000E47B9">
        <w:rPr>
          <w:rFonts w:eastAsia="Calibri"/>
          <w:bCs/>
          <w:sz w:val="28"/>
          <w:szCs w:val="24"/>
          <w:lang w:eastAsia="en-US"/>
        </w:rPr>
        <w:t>остановление</w:t>
      </w:r>
      <w:r w:rsidRPr="000E47B9">
        <w:rPr>
          <w:rFonts w:eastAsia="Calibri"/>
          <w:color w:val="000000"/>
          <w:sz w:val="28"/>
          <w:lang w:eastAsia="en-US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E47B9">
        <w:rPr>
          <w:color w:val="000000"/>
          <w:sz w:val="28"/>
          <w:szCs w:val="28"/>
        </w:rPr>
        <w:t>Результат процедур: договор выданный заявителю.</w:t>
      </w:r>
    </w:p>
    <w:p w:rsidR="000E47B9" w:rsidRPr="000E47B9" w:rsidRDefault="000E47B9" w:rsidP="000E47B9">
      <w:pPr>
        <w:adjustRightInd w:val="0"/>
        <w:ind w:firstLine="709"/>
        <w:jc w:val="both"/>
        <w:rPr>
          <w:color w:val="000000"/>
          <w:sz w:val="28"/>
          <w:szCs w:val="24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3.7. Предоставление муниципальной услуги через МФЦ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lastRenderedPageBreak/>
        <w:t xml:space="preserve">3.8. Исправление технических ошибок.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1C59F5">
        <w:rPr>
          <w:rFonts w:cs="Courier New"/>
          <w:sz w:val="28"/>
          <w:szCs w:val="28"/>
        </w:rPr>
        <w:t>Палату</w:t>
      </w:r>
      <w:r w:rsidRPr="000E47B9">
        <w:rPr>
          <w:rFonts w:cs="Courier New"/>
          <w:sz w:val="28"/>
          <w:szCs w:val="28"/>
        </w:rPr>
        <w:t>: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заявление об исправлении технической </w:t>
      </w:r>
      <w:r w:rsidRPr="001C59F5">
        <w:rPr>
          <w:rFonts w:cs="Courier New"/>
          <w:sz w:val="28"/>
          <w:szCs w:val="28"/>
        </w:rPr>
        <w:t>ошибки (приложение №3);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</w:t>
      </w:r>
      <w:proofErr w:type="gramStart"/>
      <w:r w:rsidRPr="000E47B9">
        <w:rPr>
          <w:rFonts w:cs="Courier New"/>
          <w:sz w:val="28"/>
          <w:szCs w:val="28"/>
        </w:rPr>
        <w:t>в</w:t>
      </w:r>
      <w:proofErr w:type="gramEnd"/>
      <w:r w:rsidRPr="000E47B9">
        <w:rPr>
          <w:rFonts w:cs="Courier New"/>
          <w:sz w:val="28"/>
          <w:szCs w:val="28"/>
        </w:rPr>
        <w:t xml:space="preserve"> </w:t>
      </w:r>
      <w:proofErr w:type="gramStart"/>
      <w:r w:rsidR="001C59F5">
        <w:rPr>
          <w:rFonts w:cs="Courier New"/>
          <w:sz w:val="28"/>
          <w:szCs w:val="28"/>
        </w:rPr>
        <w:t>специалисту</w:t>
      </w:r>
      <w:proofErr w:type="gramEnd"/>
      <w:r w:rsidR="001C59F5">
        <w:rPr>
          <w:rFonts w:cs="Courier New"/>
          <w:sz w:val="28"/>
          <w:szCs w:val="28"/>
        </w:rPr>
        <w:t xml:space="preserve"> Палаты</w:t>
      </w:r>
      <w:r w:rsidRPr="000E47B9">
        <w:rPr>
          <w:rFonts w:cs="Courier New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1C59F5">
        <w:rPr>
          <w:rFonts w:cs="Courier New"/>
          <w:sz w:val="28"/>
          <w:szCs w:val="28"/>
        </w:rPr>
        <w:t>Палаты</w:t>
      </w:r>
      <w:r w:rsidRPr="000E47B9">
        <w:rPr>
          <w:rFonts w:cs="Courier New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3.8.3. </w:t>
      </w:r>
      <w:proofErr w:type="gramStart"/>
      <w:r w:rsidRPr="000E47B9">
        <w:rPr>
          <w:rFonts w:cs="Courier New"/>
          <w:sz w:val="28"/>
          <w:szCs w:val="28"/>
        </w:rPr>
        <w:t xml:space="preserve">Специалист </w:t>
      </w:r>
      <w:r w:rsidR="001C59F5">
        <w:rPr>
          <w:rFonts w:cs="Courier New"/>
          <w:sz w:val="28"/>
          <w:szCs w:val="28"/>
        </w:rPr>
        <w:t>Палаты</w:t>
      </w:r>
      <w:r w:rsidRPr="000E47B9">
        <w:rPr>
          <w:rFonts w:cs="Courier New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0E47B9">
        <w:rPr>
          <w:rFonts w:cs="Courier New"/>
          <w:sz w:val="28"/>
          <w:szCs w:val="28"/>
        </w:rPr>
        <w:t xml:space="preserve"> </w:t>
      </w:r>
      <w:proofErr w:type="gramStart"/>
      <w:r w:rsidRPr="000E47B9">
        <w:rPr>
          <w:rFonts w:cs="Courier New"/>
          <w:sz w:val="28"/>
          <w:szCs w:val="28"/>
        </w:rPr>
        <w:t>предоставлении</w:t>
      </w:r>
      <w:proofErr w:type="gramEnd"/>
      <w:r w:rsidRPr="000E47B9">
        <w:rPr>
          <w:rFonts w:cs="Courier New"/>
          <w:sz w:val="28"/>
          <w:szCs w:val="28"/>
        </w:rPr>
        <w:t xml:space="preserve"> в </w:t>
      </w:r>
      <w:r w:rsidR="001C59F5">
        <w:rPr>
          <w:rFonts w:cs="Courier New"/>
          <w:sz w:val="28"/>
          <w:szCs w:val="28"/>
        </w:rPr>
        <w:t>Палату</w:t>
      </w:r>
      <w:r w:rsidRPr="000E47B9">
        <w:rPr>
          <w:rFonts w:cs="Courier New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1C59F5" w:rsidRPr="000E47B9" w:rsidRDefault="001C59F5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E47B9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0E47B9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0E47B9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4.1.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Формами </w:t>
      </w:r>
      <w:proofErr w:type="gramStart"/>
      <w:r w:rsidRPr="000E47B9">
        <w:rPr>
          <w:sz w:val="28"/>
          <w:szCs w:val="28"/>
        </w:rPr>
        <w:t>контроля за</w:t>
      </w:r>
      <w:proofErr w:type="gramEnd"/>
      <w:r w:rsidRPr="000E47B9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проверка и согласование проектов документов</w:t>
      </w:r>
      <w:r w:rsidRPr="000E47B9">
        <w:rPr>
          <w:bCs/>
          <w:sz w:val="28"/>
          <w:szCs w:val="28"/>
        </w:rPr>
        <w:t xml:space="preserve"> </w:t>
      </w:r>
      <w:r w:rsidRPr="000E47B9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0E47B9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0E47B9">
        <w:rPr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В целях осуществления </w:t>
      </w:r>
      <w:proofErr w:type="gramStart"/>
      <w:r w:rsidRPr="000E47B9">
        <w:rPr>
          <w:sz w:val="28"/>
          <w:szCs w:val="28"/>
        </w:rPr>
        <w:t>контроля за</w:t>
      </w:r>
      <w:proofErr w:type="gramEnd"/>
      <w:r w:rsidRPr="000E47B9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4.2. Текущий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4.5.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0E47B9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 xml:space="preserve">, участвующих в предоставлении муниципальной услуги, в </w:t>
      </w:r>
      <w:r w:rsidR="001C59F5">
        <w:rPr>
          <w:sz w:val="28"/>
          <w:szCs w:val="28"/>
        </w:rPr>
        <w:t>Палату</w:t>
      </w:r>
      <w:r w:rsidRPr="000E47B9">
        <w:rPr>
          <w:sz w:val="28"/>
          <w:szCs w:val="28"/>
        </w:rPr>
        <w:t xml:space="preserve"> или в Совет муниципального образования.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E47B9" w:rsidRPr="001C59F5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1) нарушение срока регистрации </w:t>
      </w:r>
      <w:r w:rsidRPr="001C59F5">
        <w:rPr>
          <w:sz w:val="28"/>
          <w:szCs w:val="28"/>
        </w:rPr>
        <w:t>запроса заявителя о предоставлении муниципальной услуги;</w:t>
      </w:r>
    </w:p>
    <w:p w:rsidR="000E47B9" w:rsidRPr="001C59F5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>2) нарушение срока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3) требование у заявителя документов </w:t>
      </w:r>
      <w:r w:rsidRPr="001C59F5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C59F5">
        <w:rPr>
          <w:sz w:val="28"/>
          <w:szCs w:val="28"/>
        </w:rPr>
        <w:t>нормативными правовыми актами Российской Федерации</w:t>
      </w:r>
      <w:r w:rsidRPr="000E47B9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lastRenderedPageBreak/>
        <w:t xml:space="preserve">7) отказ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 xml:space="preserve">, должностного лица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0E47B9">
        <w:rPr>
          <w:sz w:val="28"/>
          <w:szCs w:val="28"/>
        </w:rPr>
        <w:t xml:space="preserve"> </w:t>
      </w:r>
      <w:proofErr w:type="gramStart"/>
      <w:r w:rsidRPr="000E47B9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1" w:history="1">
        <w:r w:rsidRPr="000E47B9">
          <w:rPr>
            <w:sz w:val="28"/>
            <w:szCs w:val="28"/>
            <w:u w:val="single"/>
          </w:rPr>
          <w:t>http://uslugi.tatar.ru/</w:t>
        </w:r>
      </w:hyperlink>
      <w:r w:rsidRPr="000E47B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5.3. </w:t>
      </w:r>
      <w:proofErr w:type="gramStart"/>
      <w:r w:rsidRPr="000E47B9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E47B9">
        <w:rPr>
          <w:sz w:val="28"/>
          <w:szCs w:val="28"/>
        </w:rPr>
        <w:t xml:space="preserve"> дня ее регистрации.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5.4. Жалоба должна содержать следующую информацию: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2) в удовлетворении жалобы отказывается. 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47B9" w:rsidRPr="001C59F5" w:rsidRDefault="000E47B9" w:rsidP="000E47B9">
      <w:pPr>
        <w:autoSpaceDE/>
        <w:autoSpaceDN/>
        <w:ind w:firstLine="709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1C59F5" w:rsidRPr="001C59F5">
        <w:rPr>
          <w:sz w:val="28"/>
          <w:szCs w:val="28"/>
        </w:rPr>
        <w:t>Палатой</w:t>
      </w:r>
      <w:r w:rsidRPr="001C59F5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C59F5">
        <w:rPr>
          <w:sz w:val="28"/>
          <w:szCs w:val="28"/>
        </w:rPr>
        <w:t>неудобства</w:t>
      </w:r>
      <w:proofErr w:type="gramEnd"/>
      <w:r w:rsidRPr="001C59F5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47B9" w:rsidRPr="001C59F5" w:rsidRDefault="000E47B9" w:rsidP="000E47B9">
      <w:pPr>
        <w:autoSpaceDE/>
        <w:autoSpaceDN/>
        <w:ind w:firstLine="709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5.8. В случае признания </w:t>
      </w:r>
      <w:proofErr w:type="gramStart"/>
      <w:r w:rsidRPr="001C59F5">
        <w:rPr>
          <w:sz w:val="28"/>
          <w:szCs w:val="28"/>
        </w:rPr>
        <w:t>жалобы</w:t>
      </w:r>
      <w:proofErr w:type="gramEnd"/>
      <w:r w:rsidRPr="001C59F5">
        <w:rPr>
          <w:sz w:val="28"/>
          <w:szCs w:val="28"/>
        </w:rPr>
        <w:t xml:space="preserve"> не подлежащей удовлетворению в ответе заявителю, </w:t>
      </w:r>
      <w:hyperlink r:id="rId22" w:history="1"/>
      <w:r w:rsidRPr="001C59F5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1C59F5">
        <w:rPr>
          <w:sz w:val="28"/>
          <w:szCs w:val="28"/>
        </w:rPr>
        <w:t>рассмотрения жалобы признаков</w:t>
      </w:r>
      <w:r w:rsidRPr="000E47B9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0E47B9">
        <w:rPr>
          <w:sz w:val="28"/>
          <w:szCs w:val="28"/>
        </w:rPr>
        <w:t xml:space="preserve"> или преступления </w:t>
      </w:r>
      <w:r w:rsidRPr="000E47B9">
        <w:rPr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2240" w:h="15840"/>
          <w:pgMar w:top="1134" w:right="851" w:bottom="776" w:left="1134" w:header="720" w:footer="720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  <w:r w:rsidRPr="000E47B9">
        <w:rPr>
          <w:color w:val="000000"/>
          <w:spacing w:val="-6"/>
          <w:sz w:val="28"/>
          <w:szCs w:val="28"/>
          <w:lang w:eastAsia="ar-SA"/>
        </w:rPr>
        <w:lastRenderedPageBreak/>
        <w:t>Приложение №1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both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В  </w:t>
      </w:r>
    </w:p>
    <w:p w:rsidR="000E47B9" w:rsidRPr="000E47B9" w:rsidRDefault="000E47B9" w:rsidP="000E47B9">
      <w:pPr>
        <w:pBdr>
          <w:top w:val="single" w:sz="4" w:space="1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proofErr w:type="gramStart"/>
      <w:r w:rsidRPr="000E47B9">
        <w:rPr>
          <w:lang w:eastAsia="ar-SA"/>
        </w:rPr>
        <w:t>(наименование органа местного самоуправления</w:t>
      </w:r>
      <w:proofErr w:type="gramEnd"/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pBdr>
          <w:top w:val="single" w:sz="4" w:space="3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r w:rsidRPr="000E47B9">
        <w:rPr>
          <w:lang w:eastAsia="ar-SA"/>
        </w:rPr>
        <w:t>муниципального образования)</w:t>
      </w:r>
    </w:p>
    <w:p w:rsidR="000E47B9" w:rsidRPr="000E47B9" w:rsidRDefault="000E47B9" w:rsidP="000E47B9">
      <w:pPr>
        <w:shd w:val="clear" w:color="auto" w:fill="FFFFFF"/>
        <w:tabs>
          <w:tab w:val="left" w:leader="underscore" w:pos="10334"/>
        </w:tabs>
        <w:suppressAutoHyphens/>
        <w:autoSpaceDE/>
        <w:autoSpaceDN/>
        <w:ind w:left="4111"/>
        <w:rPr>
          <w:sz w:val="28"/>
          <w:szCs w:val="28"/>
          <w:lang w:eastAsia="ar-SA"/>
        </w:rPr>
      </w:pPr>
      <w:proofErr w:type="gramStart"/>
      <w:r w:rsidRPr="000E47B9">
        <w:rPr>
          <w:spacing w:val="-7"/>
          <w:sz w:val="28"/>
          <w:szCs w:val="28"/>
          <w:lang w:eastAsia="ar-SA"/>
        </w:rPr>
        <w:t>от</w:t>
      </w:r>
      <w:proofErr w:type="gramEnd"/>
      <w:r w:rsidRPr="000E47B9">
        <w:rPr>
          <w:spacing w:val="-7"/>
          <w:sz w:val="28"/>
          <w:szCs w:val="28"/>
          <w:lang w:eastAsia="ar-SA"/>
        </w:rPr>
        <w:t xml:space="preserve"> </w:t>
      </w:r>
      <w:r w:rsidRPr="000E47B9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0E47B9" w:rsidRPr="000E47B9" w:rsidRDefault="000E47B9" w:rsidP="000E47B9">
      <w:pPr>
        <w:shd w:val="clear" w:color="auto" w:fill="FFFFFF"/>
        <w:suppressAutoHyphens/>
        <w:autoSpaceDE/>
        <w:autoSpaceDN/>
        <w:ind w:left="4111"/>
        <w:rPr>
          <w:spacing w:val="-7"/>
          <w:lang w:eastAsia="ar-SA"/>
        </w:rPr>
      </w:pPr>
      <w:r w:rsidRPr="000E47B9">
        <w:rPr>
          <w:spacing w:val="-3"/>
          <w:lang w:eastAsia="ar-SA"/>
        </w:rPr>
        <w:t>(фамилия, имя, отчество, паспортные данные, регистрацию по месту жительства, телефон</w:t>
      </w:r>
      <w:r w:rsidRPr="000E47B9">
        <w:rPr>
          <w:spacing w:val="-7"/>
          <w:lang w:eastAsia="ar-SA"/>
        </w:rPr>
        <w:t>)</w:t>
      </w: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Заявление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 оформлении документов при передаче жилых помещений в собственность граждан</w:t>
      </w: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Прошу Вас оформить документы в собственность.</w:t>
      </w: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0E47B9">
        <w:rPr>
          <w:sz w:val="28"/>
          <w:szCs w:val="28"/>
          <w:lang w:eastAsia="ar-SA"/>
        </w:rPr>
        <w:t>ул</w:t>
      </w:r>
      <w:proofErr w:type="spellEnd"/>
      <w:r w:rsidRPr="000E47B9">
        <w:rPr>
          <w:sz w:val="28"/>
          <w:szCs w:val="28"/>
          <w:lang w:eastAsia="ar-SA"/>
        </w:rPr>
        <w:t>.________________ д. _________</w:t>
      </w:r>
      <w:proofErr w:type="gramStart"/>
      <w:r w:rsidRPr="000E47B9">
        <w:rPr>
          <w:sz w:val="28"/>
          <w:szCs w:val="28"/>
          <w:lang w:eastAsia="ar-SA"/>
        </w:rPr>
        <w:t xml:space="preserve"> .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К заявлению прилагаются следующие отсканированные документы: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1) Документы, удостоверяющие личность каждого члена семьи;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2) Документ, подтверждающий полномочия представителя (если от имени заявителя действует представитель);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3) Документ, подтверждающий право граждан на пользование жилым помещением (ордер, договор социального найма жилого помещения);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4) Выписка из домовой книги (в случае, если документ выдается коммерческими организациями);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5) 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6) 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7)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lastRenderedPageBreak/>
        <w:t>8) Справка о неиспользовании права бесплатной приватизации с прежних мест жительства.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9) Страховое свидетельство государственного пенсионного страхования – СНИЛС;</w:t>
      </w:r>
    </w:p>
    <w:p w:rsidR="000E47B9" w:rsidRPr="000E47B9" w:rsidRDefault="000E47B9" w:rsidP="000E47B9">
      <w:pPr>
        <w:tabs>
          <w:tab w:val="left" w:pos="304"/>
          <w:tab w:val="left" w:pos="709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10) Технический паспорт жилого помещения; </w:t>
      </w:r>
    </w:p>
    <w:p w:rsidR="000E47B9" w:rsidRPr="000E47B9" w:rsidRDefault="000E47B9" w:rsidP="000E47B9">
      <w:pPr>
        <w:tabs>
          <w:tab w:val="left" w:pos="304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11) Справка </w:t>
      </w:r>
      <w:proofErr w:type="gramStart"/>
      <w:r w:rsidRPr="000E47B9">
        <w:rPr>
          <w:sz w:val="28"/>
          <w:szCs w:val="28"/>
          <w:lang w:eastAsia="ar-SA"/>
        </w:rPr>
        <w:t>Единого</w:t>
      </w:r>
      <w:proofErr w:type="gramEnd"/>
      <w:r w:rsidRPr="000E47B9">
        <w:rPr>
          <w:sz w:val="28"/>
          <w:szCs w:val="28"/>
          <w:lang w:eastAsia="ar-SA"/>
        </w:rPr>
        <w:t xml:space="preserve"> Расчетного </w:t>
      </w:r>
      <w:proofErr w:type="spellStart"/>
      <w:r w:rsidRPr="000E47B9">
        <w:rPr>
          <w:sz w:val="28"/>
          <w:szCs w:val="28"/>
          <w:lang w:eastAsia="ar-SA"/>
        </w:rPr>
        <w:t>Цетра</w:t>
      </w:r>
      <w:proofErr w:type="spellEnd"/>
      <w:r w:rsidRPr="000E47B9">
        <w:rPr>
          <w:sz w:val="28"/>
          <w:szCs w:val="28"/>
          <w:lang w:eastAsia="ar-SA"/>
        </w:rPr>
        <w:t xml:space="preserve"> об отсутствии задолженности.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Обязуюсь при запросе предоставить оригиналы отсканированных документов.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0E47B9" w:rsidRPr="000E47B9" w:rsidTr="00501F9A">
        <w:trPr>
          <w:trHeight w:val="823"/>
        </w:trPr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98"/>
        </w:trPr>
        <w:tc>
          <w:tcPr>
            <w:tcW w:w="1818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0E47B9" w:rsidRPr="000E47B9" w:rsidRDefault="000E47B9" w:rsidP="000E47B9">
            <w:pPr>
              <w:tabs>
                <w:tab w:val="left" w:pos="1800"/>
              </w:tabs>
              <w:suppressAutoHyphens/>
              <w:autoSpaceDE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(ФИО)</w:t>
            </w:r>
          </w:p>
        </w:tc>
        <w:tc>
          <w:tcPr>
            <w:tcW w:w="1681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lang w:eastAsia="ar-SA"/>
              </w:rPr>
            </w:pPr>
          </w:p>
        </w:tc>
      </w:tr>
    </w:tbl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20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lastRenderedPageBreak/>
        <w:t>Приложение №2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5812"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Руководителю ________________</w:t>
      </w:r>
    </w:p>
    <w:p w:rsidR="000E47B9" w:rsidRPr="000E47B9" w:rsidRDefault="000E47B9" w:rsidP="000E47B9">
      <w:pPr>
        <w:suppressAutoHyphens/>
        <w:autoSpaceDE/>
        <w:autoSpaceDN/>
        <w:ind w:left="5812"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_____________________________</w:t>
      </w:r>
    </w:p>
    <w:p w:rsidR="000E47B9" w:rsidRPr="000E47B9" w:rsidRDefault="000E47B9" w:rsidP="000E47B9">
      <w:pPr>
        <w:suppressAutoHyphens/>
        <w:autoSpaceDE/>
        <w:autoSpaceDN/>
        <w:ind w:left="5812" w:right="-2"/>
        <w:rPr>
          <w:b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От:</w:t>
      </w:r>
      <w:r w:rsidRPr="000E47B9">
        <w:rPr>
          <w:b/>
          <w:sz w:val="28"/>
          <w:szCs w:val="28"/>
          <w:lang w:eastAsia="ar-SA"/>
        </w:rPr>
        <w:t>__________________________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Заявление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об исправлении технической ошибки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0E47B9">
        <w:rPr>
          <w:b/>
          <w:sz w:val="28"/>
          <w:szCs w:val="28"/>
          <w:lang w:eastAsia="ar-SA"/>
        </w:rPr>
        <w:t>____________________________________________________________________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right="-2" w:firstLine="709"/>
        <w:jc w:val="center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>(наименование услуги)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Правильные сведения:_______________________________________________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______________________________________________________________________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Прилагаю следующие документы: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2.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посредством отправления электронного документа на адрес E-</w:t>
      </w:r>
      <w:proofErr w:type="spellStart"/>
      <w:r w:rsidRPr="000E47B9">
        <w:rPr>
          <w:sz w:val="28"/>
          <w:szCs w:val="28"/>
          <w:lang w:eastAsia="ar-SA"/>
        </w:rPr>
        <w:t>mail</w:t>
      </w:r>
      <w:proofErr w:type="spellEnd"/>
      <w:r w:rsidRPr="000E47B9">
        <w:rPr>
          <w:sz w:val="28"/>
          <w:szCs w:val="28"/>
          <w:lang w:eastAsia="ar-SA"/>
        </w:rPr>
        <w:t>:_______;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proofErr w:type="gramStart"/>
      <w:r w:rsidRPr="000E47B9">
        <w:rPr>
          <w:spacing w:val="-6"/>
          <w:sz w:val="28"/>
          <w:szCs w:val="28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0E47B9">
        <w:rPr>
          <w:spacing w:val="-6"/>
          <w:sz w:val="28"/>
          <w:szCs w:val="28"/>
          <w:lang w:eastAsia="ar-SA"/>
        </w:rPr>
        <w:t xml:space="preserve"> услугу, в целях предоставления муниципальной услуги.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 xml:space="preserve">Настоящим подтверждаю: сведения, включенные в заявление, относящиеся к </w:t>
      </w:r>
      <w:r w:rsidRPr="000E47B9">
        <w:rPr>
          <w:spacing w:val="-6"/>
          <w:sz w:val="28"/>
          <w:szCs w:val="28"/>
          <w:lang w:eastAsia="ar-SA"/>
        </w:rPr>
        <w:lastRenderedPageBreak/>
        <w:t xml:space="preserve"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spacing w:line="276" w:lineRule="auto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_________________ ( ________________)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ab/>
        <w:t>(дата)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(подпись)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(Ф.И.О.)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/>
          <w:pgMar w:top="776" w:right="1134" w:bottom="1134" w:left="851" w:header="720" w:footer="720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7620" t="6985" r="762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7B9" w:rsidRDefault="000E47B9" w:rsidP="000E47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05pt;height:69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" stroked="f">
                <v:fill opacity="0"/>
                <v:textbox inset="0,0,0,0">
                  <w:txbxContent>
                    <w:p w:rsidR="000E47B9" w:rsidRDefault="000E47B9" w:rsidP="000E47B9"/>
                  </w:txbxContent>
                </v:textbox>
              </v:shape>
            </w:pict>
          </mc:Fallback>
        </mc:AlternateContent>
      </w:r>
      <w:r w:rsidRPr="000E47B9">
        <w:rPr>
          <w:spacing w:val="-6"/>
          <w:sz w:val="28"/>
          <w:szCs w:val="28"/>
          <w:lang w:eastAsia="ar-SA"/>
        </w:rPr>
        <w:t xml:space="preserve">Приложение </w:t>
      </w:r>
    </w:p>
    <w:p w:rsidR="000E47B9" w:rsidRPr="000E47B9" w:rsidRDefault="000E47B9" w:rsidP="000E47B9">
      <w:pPr>
        <w:suppressAutoHyphens/>
        <w:autoSpaceDE/>
        <w:autoSpaceDN/>
        <w:ind w:left="7230"/>
        <w:jc w:val="right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 xml:space="preserve">(справочное) </w:t>
      </w:r>
    </w:p>
    <w:p w:rsidR="000E47B9" w:rsidRPr="000E47B9" w:rsidRDefault="000E47B9" w:rsidP="000E47B9">
      <w:pPr>
        <w:suppressAutoHyphens/>
        <w:autoSpaceDN/>
        <w:spacing w:after="120"/>
        <w:jc w:val="center"/>
        <w:rPr>
          <w:b/>
          <w:bCs/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96"/>
        <w:gridCol w:w="1934"/>
        <w:gridCol w:w="8"/>
        <w:gridCol w:w="4103"/>
      </w:tblGrid>
      <w:tr w:rsidR="000E47B9" w:rsidRPr="000E47B9" w:rsidTr="00501F9A">
        <w:trPr>
          <w:trHeight w:val="48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0E47B9" w:rsidRPr="000E47B9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</w:t>
            </w:r>
            <w:r w:rsidRPr="000E47B9">
              <w:rPr>
                <w:b/>
                <w:sz w:val="28"/>
                <w:szCs w:val="28"/>
                <w:lang w:eastAsia="ar-SA"/>
              </w:rPr>
              <w:t>-31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0E47B9">
              <w:rPr>
                <w:sz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  <w:tr w:rsidR="000E47B9" w:rsidRPr="000E47B9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4-72</w:t>
            </w:r>
            <w:r w:rsidRPr="000E47B9">
              <w:rPr>
                <w:b/>
                <w:sz w:val="28"/>
                <w:szCs w:val="28"/>
                <w:lang w:eastAsia="ar-SA"/>
              </w:rPr>
              <w:t>-58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</w:tbl>
    <w:p w:rsidR="000E47B9" w:rsidRPr="000E47B9" w:rsidRDefault="000E47B9" w:rsidP="000E47B9">
      <w:pPr>
        <w:suppressAutoHyphens/>
        <w:autoSpaceDE/>
        <w:autoSpaceDN/>
        <w:ind w:left="4961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18"/>
      </w:tblGrid>
      <w:tr w:rsidR="000E47B9" w:rsidRPr="000E47B9" w:rsidTr="00501F9A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0E47B9" w:rsidRPr="000E47B9" w:rsidTr="00501F9A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0E47B9">
              <w:rPr>
                <w:sz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</w:tbl>
    <w:p w:rsidR="000E47B9" w:rsidRPr="000E47B9" w:rsidRDefault="000E47B9" w:rsidP="000E47B9">
      <w:pPr>
        <w:suppressAutoHyphens/>
        <w:autoSpaceDE/>
        <w:autoSpaceDN/>
        <w:jc w:val="center"/>
        <w:rPr>
          <w:sz w:val="24"/>
          <w:szCs w:val="24"/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3B" w:rsidRDefault="0079673B" w:rsidP="000E47B9">
      <w:r>
        <w:separator/>
      </w:r>
    </w:p>
  </w:endnote>
  <w:endnote w:type="continuationSeparator" w:id="0">
    <w:p w:rsidR="0079673B" w:rsidRDefault="0079673B" w:rsidP="000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3B" w:rsidRDefault="0079673B" w:rsidP="000E47B9">
      <w:r>
        <w:separator/>
      </w:r>
    </w:p>
  </w:footnote>
  <w:footnote w:type="continuationSeparator" w:id="0">
    <w:p w:rsidR="0079673B" w:rsidRDefault="0079673B" w:rsidP="000E47B9">
      <w:r>
        <w:continuationSeparator/>
      </w:r>
    </w:p>
  </w:footnote>
  <w:footnote w:id="1">
    <w:p w:rsidR="000E47B9" w:rsidRDefault="000E47B9" w:rsidP="000E47B9">
      <w:pPr>
        <w:pStyle w:val="a6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ab/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765683">
      <w:rPr>
        <w:noProof/>
      </w:rPr>
      <w:t>15</w:t>
    </w:r>
    <w:r>
      <w:fldChar w:fldCharType="end"/>
    </w:r>
  </w:p>
  <w:p w:rsidR="000E47B9" w:rsidRDefault="000E47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765683">
      <w:rPr>
        <w:noProof/>
      </w:rPr>
      <w:t>25</w:t>
    </w:r>
    <w:r>
      <w:fldChar w:fldCharType="end"/>
    </w:r>
  </w:p>
  <w:p w:rsidR="000E47B9" w:rsidRDefault="000E47B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765683">
      <w:rPr>
        <w:noProof/>
      </w:rPr>
      <w:t>30</w:t>
    </w:r>
    <w:r>
      <w:fldChar w:fldCharType="end"/>
    </w:r>
  </w:p>
  <w:p w:rsidR="000E47B9" w:rsidRDefault="000E47B9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47B9"/>
    <w:rsid w:val="001C59F5"/>
    <w:rsid w:val="003241A5"/>
    <w:rsid w:val="003610AB"/>
    <w:rsid w:val="004702D8"/>
    <w:rsid w:val="006503A0"/>
    <w:rsid w:val="00765683"/>
    <w:rsid w:val="0079673B"/>
    <w:rsid w:val="00B05F9D"/>
    <w:rsid w:val="00DA7435"/>
    <w:rsid w:val="00F2403A"/>
    <w:rsid w:val="00F742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/" TargetMode="Externa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uslugi.tatar.ru/" TargetMode="Externa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/" TargetMode="External"/><Relationship Id="rId24" Type="http://schemas.openxmlformats.org/officeDocument/2006/relationships/header" Target="header5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hyperlink" Target="http://www.chistopol.tatar.ru/" TargetMode="Externa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ref=8ED9971644EBA679FDFE8DDFC7F098B652F1DE0850FC7CCE066AEBE2C76FE32F7BD4B256DEv9K0I" TargetMode="External"/><Relationship Id="rId27" Type="http://schemas.openxmlformats.org/officeDocument/2006/relationships/header" Target="header6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6899</Words>
  <Characters>39326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2019-04-08T13:40:00Z</dcterms:created>
  <dcterms:modified xsi:type="dcterms:W3CDTF">2019-04-25T10:58:00Z</dcterms:modified>
</cp:coreProperties>
</file>