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2F" w:rsidRPr="008A464E" w:rsidRDefault="008A464E" w:rsidP="0047150D">
      <w:pPr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                                      </w:t>
      </w:r>
      <w:r w:rsidRPr="008A464E">
        <w:rPr>
          <w:rFonts w:ascii="Arial" w:hAnsi="Arial" w:cs="Arial"/>
          <w:color w:val="auto"/>
          <w:sz w:val="28"/>
          <w:szCs w:val="28"/>
        </w:rPr>
        <w:t>П</w:t>
      </w:r>
      <w:bookmarkStart w:id="0" w:name="_GoBack"/>
      <w:bookmarkEnd w:id="0"/>
      <w:r w:rsidRPr="008A464E">
        <w:rPr>
          <w:rFonts w:ascii="Arial" w:hAnsi="Arial" w:cs="Arial"/>
          <w:color w:val="auto"/>
          <w:sz w:val="28"/>
          <w:szCs w:val="28"/>
        </w:rPr>
        <w:t>роект</w:t>
      </w:r>
    </w:p>
    <w:p w:rsidR="00810583" w:rsidRPr="0047150D" w:rsidRDefault="00D31FBD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A5B7339" wp14:editId="3160257A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99435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1" w:name="bookmark0"/>
    </w:p>
    <w:p w:rsidR="00810583" w:rsidRPr="0047150D" w:rsidRDefault="008A464E" w:rsidP="0047150D">
      <w:pPr>
        <w:ind w:right="5096"/>
        <w:rPr>
          <w:rFonts w:ascii="Arial" w:hAnsi="Arial" w:cs="Arial"/>
          <w:color w:val="auto"/>
        </w:rPr>
      </w:pPr>
      <w:r>
        <w:rPr>
          <w:noProof/>
        </w:rPr>
        <w:drawing>
          <wp:inline distT="0" distB="0" distL="0" distR="0" wp14:anchorId="1C39F738" wp14:editId="76CDEA58">
            <wp:extent cx="6067167" cy="1951127"/>
            <wp:effectExtent l="0" t="0" r="0" b="0"/>
            <wp:docPr id="3" name="Рисунок 3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926" cy="195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8A464E" w:rsidP="008A464E">
      <w:pPr>
        <w:ind w:right="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Постановление                                                                                            Карар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A464E" w:rsidP="008A464E">
      <w:pPr>
        <w:ind w:right="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№                                                                                                          от            2026 года</w:t>
      </w: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1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от </w:t>
      </w:r>
      <w:r w:rsidR="00B64AF8">
        <w:rPr>
          <w:rFonts w:ascii="Arial" w:hAnsi="Arial" w:cs="Arial"/>
          <w:iCs/>
        </w:rPr>
        <w:t>24</w:t>
      </w:r>
      <w:r w:rsidR="005946B4" w:rsidRPr="009216F7">
        <w:rPr>
          <w:rFonts w:ascii="Arial" w:hAnsi="Arial" w:cs="Arial"/>
          <w:iCs/>
        </w:rPr>
        <w:t>.03.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№02-08-03-</w:t>
      </w:r>
      <w:r w:rsidR="00B64AF8">
        <w:rPr>
          <w:rFonts w:ascii="Arial" w:hAnsi="Arial" w:cs="Arial"/>
          <w:iCs/>
        </w:rPr>
        <w:t>2026</w:t>
      </w:r>
      <w:r w:rsidR="005946B4" w:rsidRPr="009216F7">
        <w:rPr>
          <w:rFonts w:ascii="Arial" w:hAnsi="Arial" w:cs="Arial"/>
          <w:iCs/>
        </w:rPr>
        <w:t xml:space="preserve">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8A464E">
        <w:rPr>
          <w:rFonts w:ascii="Arial" w:hAnsi="Arial" w:cs="Arial"/>
        </w:rPr>
        <w:t>ельный комитет Староромашкинского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  <w:color w:val="auto"/>
        </w:rPr>
        <w:t>2026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</w:t>
      </w:r>
      <w:r w:rsidR="00B64AF8">
        <w:rPr>
          <w:rFonts w:ascii="Arial" w:hAnsi="Arial" w:cs="Arial"/>
          <w:color w:val="auto"/>
        </w:rPr>
        <w:t xml:space="preserve">публиковать </w:t>
      </w:r>
      <w:r w:rsidRPr="0047150D">
        <w:rPr>
          <w:rFonts w:ascii="Arial" w:hAnsi="Arial" w:cs="Arial"/>
          <w:color w:val="auto"/>
        </w:rPr>
        <w:t>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8A464E">
        <w:rPr>
          <w:rFonts w:ascii="Arial" w:hAnsi="Arial" w:cs="Arial"/>
          <w:color w:val="auto"/>
        </w:rPr>
        <w:t>Староромашкинского СП                                     Р.Г.Давлетшина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A016C7" w:rsidRPr="0047150D" w:rsidRDefault="008A464E" w:rsidP="008A464E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8A464E">
        <w:rPr>
          <w:rFonts w:ascii="Arial" w:hAnsi="Arial" w:cs="Arial"/>
          <w:color w:val="auto"/>
        </w:rPr>
        <w:t>лнительного комитета  Староромашкинского</w:t>
      </w:r>
      <w:r w:rsidR="00810583" w:rsidRPr="0047150D">
        <w:rPr>
          <w:rFonts w:ascii="Arial" w:hAnsi="Arial" w:cs="Arial"/>
          <w:color w:val="auto"/>
        </w:rPr>
        <w:t xml:space="preserve"> сельского поселения Чистопольского  муниципального района</w:t>
      </w:r>
      <w:r w:rsidR="008A464E">
        <w:rPr>
          <w:rFonts w:ascii="Arial" w:hAnsi="Arial" w:cs="Arial"/>
          <w:color w:val="auto"/>
        </w:rPr>
        <w:t xml:space="preserve"> №         от         2026 года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9A092F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Pr="0047150D">
              <w:rPr>
                <w:rFonts w:ascii="Arial" w:hAnsi="Arial" w:cs="Arial"/>
              </w:rPr>
              <w:t xml:space="preserve"> комитет___________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B64AF8">
              <w:rPr>
                <w:rFonts w:ascii="Arial" w:hAnsi="Arial" w:cs="Arial"/>
              </w:rPr>
              <w:t>2026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</w:t>
      </w:r>
      <w:r w:rsidRPr="0047150D">
        <w:rPr>
          <w:rFonts w:ascii="Arial" w:hAnsi="Arial" w:cs="Arial"/>
        </w:rPr>
        <w:lastRenderedPageBreak/>
        <w:t xml:space="preserve">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B64AF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</w:t>
            </w:r>
            <w:r w:rsidRPr="0047150D">
              <w:rPr>
                <w:rFonts w:ascii="Arial" w:hAnsi="Arial" w:cs="Arial"/>
              </w:rPr>
              <w:lastRenderedPageBreak/>
              <w:t xml:space="preserve">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lastRenderedPageBreak/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B64AF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B64AF8">
        <w:rPr>
          <w:rFonts w:ascii="Arial" w:hAnsi="Arial" w:cs="Arial"/>
        </w:rPr>
        <w:t>2026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lastRenderedPageBreak/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92F" w:rsidRDefault="009A092F">
      <w:r>
        <w:separator/>
      </w:r>
    </w:p>
  </w:endnote>
  <w:endnote w:type="continuationSeparator" w:id="0">
    <w:p w:rsidR="009A092F" w:rsidRDefault="009A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92F" w:rsidRDefault="009A092F"/>
  </w:footnote>
  <w:footnote w:type="continuationSeparator" w:id="0">
    <w:p w:rsidR="009A092F" w:rsidRDefault="009A092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2E30AC"/>
    <w:rsid w:val="003A18D3"/>
    <w:rsid w:val="003A72E7"/>
    <w:rsid w:val="0047150D"/>
    <w:rsid w:val="0054701E"/>
    <w:rsid w:val="005943CE"/>
    <w:rsid w:val="005946B4"/>
    <w:rsid w:val="00694101"/>
    <w:rsid w:val="00810583"/>
    <w:rsid w:val="00824375"/>
    <w:rsid w:val="008A464E"/>
    <w:rsid w:val="0093755E"/>
    <w:rsid w:val="00964767"/>
    <w:rsid w:val="009826E1"/>
    <w:rsid w:val="009A092F"/>
    <w:rsid w:val="009C455B"/>
    <w:rsid w:val="00A016C7"/>
    <w:rsid w:val="00A121AC"/>
    <w:rsid w:val="00B64AF8"/>
    <w:rsid w:val="00C2104C"/>
    <w:rsid w:val="00C46F1A"/>
    <w:rsid w:val="00D31FBD"/>
    <w:rsid w:val="00D75DAB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62A0C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1895</Words>
  <Characters>10802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Vxz</cp:lastModifiedBy>
  <cp:revision>4</cp:revision>
  <dcterms:created xsi:type="dcterms:W3CDTF">2026-03-31T12:48:00Z</dcterms:created>
  <dcterms:modified xsi:type="dcterms:W3CDTF">2026-04-01T11:02:00Z</dcterms:modified>
</cp:coreProperties>
</file>