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E14253">
        <w:rPr>
          <w:sz w:val="28"/>
          <w:szCs w:val="28"/>
        </w:rPr>
        <w:t>Данауровского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0407AE">
        <w:rPr>
          <w:b w:val="0"/>
          <w:sz w:val="28"/>
          <w:szCs w:val="28"/>
        </w:rPr>
        <w:t>4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в Устав муниципал</w:t>
      </w:r>
      <w:bookmarkStart w:id="0" w:name="_GoBack"/>
      <w:bookmarkEnd w:id="0"/>
      <w:r w:rsidRPr="00B704A6">
        <w:rPr>
          <w:sz w:val="28"/>
          <w:szCs w:val="28"/>
        </w:rPr>
        <w:t xml:space="preserve">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E14253">
        <w:rPr>
          <w:sz w:val="28"/>
          <w:szCs w:val="28"/>
        </w:rPr>
        <w:t>Данауровское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E14253">
        <w:rPr>
          <w:bCs/>
          <w:sz w:val="28"/>
          <w:szCs w:val="28"/>
        </w:rPr>
        <w:t xml:space="preserve">Данауровское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E14253">
        <w:rPr>
          <w:sz w:val="28"/>
          <w:szCs w:val="28"/>
        </w:rPr>
        <w:t>Данауровского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E14253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</w:t>
      </w:r>
      <w:r w:rsidR="00E14253">
        <w:rPr>
          <w:sz w:val="28"/>
          <w:szCs w:val="28"/>
        </w:rPr>
        <w:t>ав муниципального образования «</w:t>
      </w:r>
      <w:r w:rsidR="00E14253">
        <w:rPr>
          <w:sz w:val="28"/>
          <w:szCs w:val="28"/>
          <w:lang w:val="ru-RU"/>
        </w:rPr>
        <w:t>Данауровское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E1425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E1425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E14253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E14253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E14253">
          <w:rPr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газете «Чистопольские известия» (свидетельство о регистрации ПИ «ФС7-4785 от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6E2670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</w:t>
      </w:r>
      <w:r w:rsidR="00E14253">
        <w:rPr>
          <w:rFonts w:ascii="Times New Roman" w:hAnsi="Times New Roman" w:cs="Times New Roman"/>
          <w:sz w:val="28"/>
          <w:szCs w:val="28"/>
        </w:rPr>
        <w:t xml:space="preserve">тарстан, Чистопольский район, д.Данауровка ул.Центральная д.20А </w:t>
      </w:r>
      <w:r w:rsidRPr="006E2670">
        <w:rPr>
          <w:rFonts w:ascii="Times New Roman" w:hAnsi="Times New Roman" w:cs="Times New Roman"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6E2670">
        <w:rPr>
          <w:sz w:val="28"/>
          <w:szCs w:val="28"/>
        </w:rPr>
        <w:t xml:space="preserve">Данауровское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6E2670">
        <w:rPr>
          <w:bCs/>
          <w:sz w:val="28"/>
          <w:szCs w:val="28"/>
        </w:rPr>
        <w:t>Данауровского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</w:t>
      </w:r>
      <w:r w:rsidR="006E2670">
        <w:rPr>
          <w:bCs/>
          <w:sz w:val="28"/>
          <w:szCs w:val="28"/>
        </w:rPr>
        <w:t>А.В.Сашин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CB" w:rsidRDefault="004A0FCB" w:rsidP="00D07CD1">
      <w:r>
        <w:separator/>
      </w:r>
    </w:p>
  </w:endnote>
  <w:endnote w:type="continuationSeparator" w:id="0">
    <w:p w:rsidR="004A0FCB" w:rsidRDefault="004A0FC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CB" w:rsidRDefault="004A0FCB" w:rsidP="00D07CD1">
      <w:r>
        <w:separator/>
      </w:r>
    </w:p>
  </w:footnote>
  <w:footnote w:type="continuationSeparator" w:id="0">
    <w:p w:rsidR="004A0FCB" w:rsidRDefault="004A0FC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07A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3ABA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B7926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0FCB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2670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253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370E1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2433D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103F-954B-47BD-ACFF-C7448766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4</cp:revision>
  <cp:lastPrinted>2024-01-10T08:57:00Z</cp:lastPrinted>
  <dcterms:created xsi:type="dcterms:W3CDTF">2024-11-28T07:19:00Z</dcterms:created>
  <dcterms:modified xsi:type="dcterms:W3CDTF">2024-11-28T08:13:00Z</dcterms:modified>
</cp:coreProperties>
</file>