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4428CE" w:rsidP="007134EA">
      <w:pPr>
        <w:tabs>
          <w:tab w:val="left" w:pos="567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428CE" w:rsidRPr="0024096B" w:rsidRDefault="004428CE" w:rsidP="00442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96B">
        <w:rPr>
          <w:rFonts w:ascii="Times New Roman" w:hAnsi="Times New Roman" w:cs="Times New Roman"/>
          <w:sz w:val="28"/>
          <w:szCs w:val="28"/>
        </w:rPr>
        <w:t>Совет Кутлушкинского сельского</w:t>
      </w:r>
    </w:p>
    <w:p w:rsidR="004428CE" w:rsidRPr="0024096B" w:rsidRDefault="004428CE" w:rsidP="00442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96B">
        <w:rPr>
          <w:rFonts w:ascii="Times New Roman" w:hAnsi="Times New Roman" w:cs="Times New Roman"/>
          <w:sz w:val="28"/>
          <w:szCs w:val="28"/>
        </w:rPr>
        <w:t>поселения Чистопольского муниципального</w:t>
      </w:r>
    </w:p>
    <w:p w:rsidR="004428CE" w:rsidRPr="0024096B" w:rsidRDefault="004428CE" w:rsidP="00442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96B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4428CE" w:rsidRPr="0024096B" w:rsidRDefault="004428CE" w:rsidP="004428C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428CE" w:rsidRPr="0024096B" w:rsidRDefault="004428CE" w:rsidP="004428C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096B">
        <w:rPr>
          <w:rFonts w:ascii="Times New Roman" w:hAnsi="Times New Roman" w:cs="Times New Roman"/>
          <w:sz w:val="28"/>
          <w:szCs w:val="28"/>
        </w:rPr>
        <w:t>РЕШЕНИЕ</w:t>
      </w:r>
    </w:p>
    <w:p w:rsidR="004428CE" w:rsidRDefault="004428CE" w:rsidP="004428C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428CE" w:rsidRDefault="004428CE" w:rsidP="004428C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№                                                                 от                                 2024г.</w:t>
      </w:r>
    </w:p>
    <w:p w:rsidR="004428CE" w:rsidRDefault="004428CE" w:rsidP="004428C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67355D">
        <w:rPr>
          <w:sz w:val="28"/>
          <w:szCs w:val="28"/>
        </w:rPr>
        <w:t xml:space="preserve"> Кутлушкинского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</w:t>
      </w:r>
      <w:r w:rsidR="004428CE">
        <w:rPr>
          <w:sz w:val="28"/>
          <w:szCs w:val="28"/>
        </w:rPr>
        <w:t>т 10 ноября 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4428CE">
        <w:rPr>
          <w:sz w:val="28"/>
          <w:szCs w:val="28"/>
        </w:rPr>
        <w:t xml:space="preserve"> № 20/1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67355D">
        <w:rPr>
          <w:sz w:val="28"/>
          <w:szCs w:val="28"/>
        </w:rPr>
        <w:t xml:space="preserve"> Кутлушкинского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67355D">
        <w:rPr>
          <w:rFonts w:ascii="Times New Roman" w:hAnsi="Times New Roman"/>
          <w:sz w:val="28"/>
          <w:szCs w:val="28"/>
        </w:rPr>
        <w:t>Совета Кутлушкинского</w:t>
      </w:r>
      <w:r w:rsidR="00AC7F79" w:rsidRPr="006E51EC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28CE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>Чистопольского муниципального района Республики Татарстан от</w:t>
      </w:r>
      <w:r w:rsidR="004428CE">
        <w:rPr>
          <w:rFonts w:ascii="Times New Roman" w:hAnsi="Times New Roman"/>
          <w:sz w:val="28"/>
          <w:szCs w:val="28"/>
        </w:rPr>
        <w:t xml:space="preserve"> 10.11.2016 г. </w:t>
      </w:r>
    </w:p>
    <w:p w:rsidR="006E51EC" w:rsidRPr="006E51EC" w:rsidRDefault="004428CE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20/1 </w:t>
      </w:r>
      <w:r w:rsidR="00AC7F79" w:rsidRPr="006E51EC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="0067355D">
        <w:rPr>
          <w:sz w:val="28"/>
          <w:szCs w:val="28"/>
        </w:rPr>
        <w:t>:                                     Л.Р.Гараева</w:t>
      </w:r>
      <w:r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EE2" w:rsidRDefault="00BE7EE2" w:rsidP="004D0130">
      <w:r>
        <w:separator/>
      </w:r>
    </w:p>
  </w:endnote>
  <w:endnote w:type="continuationSeparator" w:id="0">
    <w:p w:rsidR="00BE7EE2" w:rsidRDefault="00BE7EE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EE2" w:rsidRDefault="00BE7EE2" w:rsidP="004D0130">
      <w:r>
        <w:separator/>
      </w:r>
    </w:p>
  </w:footnote>
  <w:footnote w:type="continuationSeparator" w:id="0">
    <w:p w:rsidR="00BE7EE2" w:rsidRDefault="00BE7EE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096B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568F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28CE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43F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A7E3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355D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0D3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A7253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E7EE2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D6163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7084-3DBE-40A5-ABE3-3904D4FE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2</cp:revision>
  <cp:lastPrinted>2022-04-08T12:20:00Z</cp:lastPrinted>
  <dcterms:created xsi:type="dcterms:W3CDTF">2024-11-27T10:27:00Z</dcterms:created>
  <dcterms:modified xsi:type="dcterms:W3CDTF">2024-11-27T10:27:00Z</dcterms:modified>
</cp:coreProperties>
</file>