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D5" w:rsidRDefault="007A46D5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ПРОЕКТ</w:t>
      </w:r>
    </w:p>
    <w:p w:rsidR="007A46D5" w:rsidRDefault="007A46D5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7A46D5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Кутлушкинского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7A46D5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Кутлушкинского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46D5">
        <w:rPr>
          <w:rFonts w:ascii="Arial" w:eastAsia="Times New Roman" w:hAnsi="Arial" w:cs="Arial"/>
          <w:sz w:val="24"/>
          <w:szCs w:val="24"/>
          <w:lang w:eastAsia="ru-RU"/>
        </w:rPr>
        <w:t>69/2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7A46D5">
        <w:rPr>
          <w:rFonts w:ascii="Arial" w:eastAsia="Times New Roman" w:hAnsi="Arial" w:cs="Arial"/>
          <w:sz w:val="24"/>
          <w:szCs w:val="24"/>
        </w:rPr>
        <w:t>Кутлушкинское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A46D5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7A46D5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A46D5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7A46D5">
        <w:rPr>
          <w:rFonts w:ascii="Arial" w:hAnsi="Arial" w:cs="Arial"/>
          <w:sz w:val="24"/>
          <w:szCs w:val="24"/>
        </w:rPr>
        <w:t>69/2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60507C">
        <w:rPr>
          <w:rStyle w:val="match"/>
          <w:rFonts w:ascii="Arial" w:hAnsi="Arial" w:cs="Arial"/>
        </w:rPr>
        <w:t>Чистопольского</w:t>
      </w:r>
      <w:proofErr w:type="spellEnd"/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proofErr w:type="spellStart"/>
      <w:r w:rsidR="007A46D5">
        <w:t>Кутлушкинского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</w:t>
      </w:r>
      <w:r w:rsidR="007A46D5">
        <w:t xml:space="preserve">                       </w:t>
      </w:r>
      <w:proofErr w:type="spellStart"/>
      <w:r w:rsidR="007A46D5">
        <w:t>Гараева</w:t>
      </w:r>
      <w:proofErr w:type="spellEnd"/>
      <w:r w:rsidR="007A46D5">
        <w:t xml:space="preserve"> Л.Р.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7A46D5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26669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7A46D5"/>
    <w:rsid w:val="0088159F"/>
    <w:rsid w:val="008962F9"/>
    <w:rsid w:val="009C206B"/>
    <w:rsid w:val="00A25BA6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15575-9BF8-467F-8D34-264E0CE2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2024-09-05T05:26:00Z</cp:lastPrinted>
  <dcterms:created xsi:type="dcterms:W3CDTF">2024-09-05T06:03:00Z</dcterms:created>
  <dcterms:modified xsi:type="dcterms:W3CDTF">2024-09-05T06:03:00Z</dcterms:modified>
</cp:coreProperties>
</file>