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</w:t>
            </w:r>
            <w:r w:rsidR="00F5220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</w:t>
            </w:r>
            <w:r w:rsidR="00F5220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Совет Исляйкинского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F5220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Решение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F5220A" w:rsidRDefault="00F5220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8D1C76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F5220A">
        <w:rPr>
          <w:rFonts w:ascii="Times New Roman" w:hAnsi="Times New Roman"/>
          <w:sz w:val="28"/>
          <w:szCs w:val="28"/>
          <w:lang w:val="tt-RU"/>
        </w:rPr>
        <w:t xml:space="preserve"> Исляйеинского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5001A6">
        <w:rPr>
          <w:rFonts w:ascii="Times New Roman" w:hAnsi="Times New Roman"/>
          <w:sz w:val="28"/>
          <w:szCs w:val="28"/>
          <w:lang w:val="tt-RU"/>
        </w:rPr>
        <w:t xml:space="preserve"> 30.09.2015 </w:t>
      </w:r>
      <w:r>
        <w:rPr>
          <w:rFonts w:ascii="Times New Roman" w:hAnsi="Times New Roman"/>
          <w:sz w:val="28"/>
          <w:szCs w:val="28"/>
          <w:lang w:val="tt-RU"/>
        </w:rPr>
        <w:t xml:space="preserve">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5001A6">
        <w:rPr>
          <w:rFonts w:ascii="Times New Roman" w:hAnsi="Times New Roman"/>
          <w:sz w:val="28"/>
          <w:szCs w:val="28"/>
          <w:lang w:val="tt-RU"/>
        </w:rPr>
        <w:t xml:space="preserve">_2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5001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001A6">
        <w:rPr>
          <w:rFonts w:ascii="Times New Roman" w:hAnsi="Times New Roman"/>
          <w:color w:val="000000"/>
          <w:sz w:val="28"/>
          <w:szCs w:val="28"/>
        </w:rPr>
        <w:t>Исляйкинского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proofErr w:type="gram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5001A6">
        <w:rPr>
          <w:rFonts w:ascii="Times New Roman" w:hAnsi="Times New Roman"/>
          <w:sz w:val="28"/>
          <w:szCs w:val="28"/>
          <w:lang w:val="tt-RU"/>
        </w:rPr>
        <w:t xml:space="preserve">Совета Исляйкинского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 муниципального района Республи</w:t>
      </w:r>
      <w:r w:rsidR="005001A6">
        <w:rPr>
          <w:rFonts w:ascii="Times New Roman" w:hAnsi="Times New Roman"/>
          <w:sz w:val="28"/>
          <w:szCs w:val="28"/>
          <w:lang w:val="tt-RU"/>
        </w:rPr>
        <w:t>ки Татарстан от 30.09.2015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5001A6">
        <w:rPr>
          <w:rFonts w:ascii="Times New Roman" w:hAnsi="Times New Roman"/>
          <w:sz w:val="28"/>
          <w:szCs w:val="28"/>
          <w:lang w:val="tt-RU"/>
        </w:rPr>
        <w:t xml:space="preserve">года №_2 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01A6" w:rsidRDefault="005001A6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1A6">
        <w:rPr>
          <w:rFonts w:ascii="Times New Roman" w:hAnsi="Times New Roman"/>
          <w:sz w:val="28"/>
          <w:szCs w:val="28"/>
        </w:rPr>
        <w:t>Исляйкинского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</w:t>
      </w:r>
      <w:r w:rsidR="005001A6">
        <w:rPr>
          <w:rFonts w:ascii="Times New Roman" w:hAnsi="Times New Roman"/>
          <w:sz w:val="28"/>
          <w:szCs w:val="28"/>
        </w:rPr>
        <w:t xml:space="preserve">                                                             В.П.Чернышев.</w:t>
      </w:r>
      <w:bookmarkStart w:id="0" w:name="_GoBack"/>
      <w:bookmarkEnd w:id="0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A0831"/>
    <w:rsid w:val="004B3893"/>
    <w:rsid w:val="004D00E7"/>
    <w:rsid w:val="004D0623"/>
    <w:rsid w:val="005001A6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  <w:rsid w:val="00F5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3102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IslyaikinSP</cp:lastModifiedBy>
  <cp:revision>4</cp:revision>
  <cp:lastPrinted>2024-07-24T10:54:00Z</cp:lastPrinted>
  <dcterms:created xsi:type="dcterms:W3CDTF">2024-07-25T05:41:00Z</dcterms:created>
  <dcterms:modified xsi:type="dcterms:W3CDTF">2024-07-25T06:26:00Z</dcterms:modified>
</cp:coreProperties>
</file>