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7C33DA" w:rsidRPr="006B391D" w:rsidRDefault="007C33DA" w:rsidP="007C33DA">
      <w:pPr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6B391D">
        <w:rPr>
          <w:rFonts w:ascii="Arial" w:hAnsi="Arial" w:cs="Arial"/>
          <w:color w:val="000000"/>
          <w:sz w:val="24"/>
          <w:szCs w:val="24"/>
        </w:rPr>
        <w:t xml:space="preserve">РЕШЕНИЕ </w:t>
      </w:r>
    </w:p>
    <w:p w:rsidR="007C33DA" w:rsidRPr="006B391D" w:rsidRDefault="007C33DA" w:rsidP="007C33DA">
      <w:pPr>
        <w:spacing w:after="0" w:line="240" w:lineRule="auto"/>
        <w:ind w:firstLine="567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Совета Татарско-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Сарсазского</w:t>
      </w:r>
      <w:proofErr w:type="spellEnd"/>
      <w:r w:rsidRPr="006B39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сельского поселения</w:t>
      </w:r>
    </w:p>
    <w:p w:rsidR="007C33DA" w:rsidRPr="006B391D" w:rsidRDefault="007C33DA" w:rsidP="007C33DA">
      <w:pPr>
        <w:spacing w:after="0" w:line="240" w:lineRule="auto"/>
        <w:ind w:firstLine="567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B391D">
        <w:rPr>
          <w:rFonts w:ascii="Arial" w:eastAsia="Calibri" w:hAnsi="Arial" w:cs="Arial"/>
          <w:color w:val="000000"/>
          <w:sz w:val="24"/>
          <w:szCs w:val="24"/>
          <w:lang w:eastAsia="en-US"/>
        </w:rPr>
        <w:t>Чистопольского муниципального района</w:t>
      </w:r>
    </w:p>
    <w:p w:rsidR="007C33DA" w:rsidRPr="006B391D" w:rsidRDefault="007C33DA" w:rsidP="007C33DA">
      <w:pPr>
        <w:spacing w:after="0" w:line="240" w:lineRule="auto"/>
        <w:ind w:firstLine="567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B391D">
        <w:rPr>
          <w:rFonts w:ascii="Arial" w:eastAsia="Calibri" w:hAnsi="Arial" w:cs="Arial"/>
          <w:color w:val="000000"/>
          <w:sz w:val="24"/>
          <w:szCs w:val="24"/>
          <w:lang w:eastAsia="en-US"/>
        </w:rPr>
        <w:t>Республики Татарстан</w:t>
      </w:r>
    </w:p>
    <w:p w:rsidR="000F763E" w:rsidRPr="006B391D" w:rsidRDefault="000F763E" w:rsidP="000F763E">
      <w:pPr>
        <w:spacing w:after="0" w:line="240" w:lineRule="auto"/>
        <w:ind w:firstLine="567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0F763E" w:rsidRPr="006B391D" w:rsidRDefault="000F763E" w:rsidP="000F763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B39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от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</w:t>
      </w:r>
      <w:r w:rsidRPr="006B39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                   </w:t>
      </w:r>
      <w:r w:rsidRPr="006B391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№ </w:t>
      </w:r>
    </w:p>
    <w:p w:rsidR="000F763E" w:rsidRDefault="000F763E" w:rsidP="000F763E">
      <w:pPr>
        <w:pStyle w:val="HEADERTEXT"/>
        <w:jc w:val="center"/>
        <w:rPr>
          <w:bCs/>
          <w:color w:val="auto"/>
          <w:sz w:val="24"/>
          <w:szCs w:val="24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F763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F763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763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F76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F763E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r w:rsidR="000F763E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63E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r w:rsidR="000F763E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r w:rsidR="000F763E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№34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r w:rsidR="000F763E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lastRenderedPageBreak/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 xml:space="preserve">и (или) принимаемыми в соответствии с ним </w:t>
      </w:r>
      <w:r w:rsidRPr="005A60F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</w:t>
      </w: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F763E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0F763E">
        <w:rPr>
          <w:rFonts w:ascii="Times New Roman" w:hAnsi="Times New Roman" w:cs="Times New Roman"/>
          <w:bCs/>
          <w:sz w:val="28"/>
          <w:szCs w:val="28"/>
        </w:rPr>
        <w:t>Сарсазского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763E">
        <w:rPr>
          <w:rFonts w:ascii="Times New Roman" w:hAnsi="Times New Roman" w:cs="Times New Roman"/>
          <w:sz w:val="28"/>
          <w:szCs w:val="28"/>
        </w:rPr>
        <w:t xml:space="preserve">                               С.С.Мусин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0F763E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4F02CB"/>
    <w:rsid w:val="005206BD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C33DA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8122D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358D"/>
    <w:rsid w:val="00F8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tatsarsaz</cp:lastModifiedBy>
  <cp:revision>2</cp:revision>
  <dcterms:created xsi:type="dcterms:W3CDTF">2023-07-07T05:35:00Z</dcterms:created>
  <dcterms:modified xsi:type="dcterms:W3CDTF">2023-07-07T05:35:00Z</dcterms:modified>
</cp:coreProperties>
</file>