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2" w:rsidRDefault="00287FC2" w:rsidP="001F57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ПРОЕКТ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Решение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r w:rsidR="00287FC2">
        <w:rPr>
          <w:sz w:val="28"/>
          <w:szCs w:val="28"/>
          <w:lang w:eastAsia="x-none"/>
        </w:rPr>
        <w:t>Староромашкинского</w:t>
      </w:r>
      <w:r w:rsidRPr="00D2277E">
        <w:rPr>
          <w:sz w:val="28"/>
          <w:szCs w:val="28"/>
        </w:rPr>
        <w:t xml:space="preserve">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Чистопольского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300DA" w:rsidRPr="00D2277E">
        <w:rPr>
          <w:b w:val="0"/>
          <w:sz w:val="28"/>
          <w:szCs w:val="28"/>
        </w:rPr>
        <w:t>________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          </w:t>
      </w:r>
      <w:r w:rsidRPr="00D2277E">
        <w:rPr>
          <w:b w:val="0"/>
          <w:sz w:val="28"/>
          <w:szCs w:val="28"/>
        </w:rPr>
        <w:t xml:space="preserve">    №</w:t>
      </w:r>
      <w:r w:rsidR="00000ED5" w:rsidRPr="00D2277E">
        <w:rPr>
          <w:b w:val="0"/>
          <w:sz w:val="28"/>
          <w:szCs w:val="28"/>
        </w:rPr>
        <w:t xml:space="preserve"> </w:t>
      </w:r>
      <w:r w:rsidR="009300DA" w:rsidRPr="00D2277E">
        <w:rPr>
          <w:b w:val="0"/>
          <w:sz w:val="28"/>
          <w:szCs w:val="28"/>
        </w:rPr>
        <w:t>___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r w:rsidR="00287FC2">
        <w:rPr>
          <w:sz w:val="28"/>
          <w:szCs w:val="28"/>
        </w:rPr>
        <w:t xml:space="preserve">Староромашкинское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Чистопольского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государственной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самоуправлении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941284" w:rsidRPr="00D2277E">
        <w:rPr>
          <w:bCs/>
          <w:sz w:val="28"/>
          <w:szCs w:val="28"/>
        </w:rPr>
        <w:t>«</w:t>
      </w:r>
      <w:r w:rsidR="00287FC2">
        <w:rPr>
          <w:sz w:val="28"/>
          <w:szCs w:val="28"/>
        </w:rPr>
        <w:t>Староромашкинское</w:t>
      </w:r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r w:rsidR="00287FC2">
        <w:rPr>
          <w:sz w:val="28"/>
          <w:szCs w:val="28"/>
        </w:rPr>
        <w:t>Староромашкинского</w:t>
      </w:r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C12F05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287FC2">
        <w:rPr>
          <w:sz w:val="28"/>
          <w:szCs w:val="28"/>
          <w:lang w:val="ru-RU"/>
        </w:rPr>
        <w:t>Староромашкинское</w:t>
      </w:r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Чистопольского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заменить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2B6E62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7 календарных дней до дня проведения публичных слушаний подлежат опубликованию (обнародованию) </w:t>
      </w:r>
      <w:r w:rsidR="0024755D"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>на Официальном портале правовой информации Республики Татарстан</w:t>
      </w:r>
      <w:r w:rsidR="00A226B0" w:rsidRPr="00D2277E">
        <w:rPr>
          <w:sz w:val="28"/>
          <w:szCs w:val="28"/>
        </w:rPr>
        <w:t xml:space="preserve"> или </w:t>
      </w:r>
      <w:r w:rsidR="00A226B0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размещению на официальном сайте Чистопольского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(функций).</w:t>
      </w:r>
      <w:r w:rsidR="002B6E62" w:rsidRPr="00D2277E">
        <w:rPr>
          <w:sz w:val="28"/>
          <w:szCs w:val="28"/>
        </w:rPr>
        <w:t>»;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lastRenderedPageBreak/>
        <w:t>«6. 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слушаний.»;</w:t>
      </w:r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«9. Результаты публичных слушаний должны быть опубликованы (обнародованы)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размещены на официальном сайте Чистопольского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8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подряд.»;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287FC2">
        <w:rPr>
          <w:sz w:val="28"/>
          <w:szCs w:val="28"/>
        </w:rPr>
        <w:t>Староромашкинское</w:t>
      </w:r>
      <w:r w:rsidR="00341452" w:rsidRPr="00D2277E">
        <w:rPr>
          <w:sz w:val="28"/>
          <w:szCs w:val="28"/>
        </w:rPr>
        <w:t xml:space="preserve"> 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Чистопольского </w:t>
      </w:r>
      <w:r w:rsidR="00CA10CF" w:rsidRPr="00D2277E">
        <w:rPr>
          <w:sz w:val="28"/>
          <w:szCs w:val="28"/>
        </w:rPr>
        <w:t>муниципального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Pr="00D2277E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r w:rsidR="00287FC2">
        <w:rPr>
          <w:sz w:val="28"/>
          <w:szCs w:val="28"/>
        </w:rPr>
        <w:t>Староромашкинского</w:t>
      </w:r>
    </w:p>
    <w:p w:rsidR="00467F2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6A7CE6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</w:t>
      </w:r>
      <w:r w:rsidR="00EE2519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      </w:t>
      </w:r>
      <w:r w:rsidR="006A7CE6" w:rsidRPr="00D2277E">
        <w:rPr>
          <w:bCs/>
          <w:sz w:val="28"/>
          <w:szCs w:val="28"/>
        </w:rPr>
        <w:t xml:space="preserve">        </w:t>
      </w:r>
      <w:r w:rsidR="00EA5FBA" w:rsidRPr="00D2277E">
        <w:rPr>
          <w:bCs/>
          <w:sz w:val="28"/>
          <w:szCs w:val="28"/>
        </w:rPr>
        <w:t xml:space="preserve">  </w:t>
      </w:r>
      <w:r w:rsidR="00700915" w:rsidRPr="00D2277E">
        <w:rPr>
          <w:bCs/>
          <w:sz w:val="28"/>
          <w:szCs w:val="28"/>
        </w:rPr>
        <w:t xml:space="preserve">         </w:t>
      </w:r>
      <w:r w:rsidR="00EA5FBA" w:rsidRPr="00D2277E">
        <w:rPr>
          <w:bCs/>
          <w:sz w:val="28"/>
          <w:szCs w:val="28"/>
        </w:rPr>
        <w:t xml:space="preserve">       </w:t>
      </w:r>
      <w:r w:rsidR="00287FC2">
        <w:rPr>
          <w:bCs/>
          <w:sz w:val="28"/>
          <w:szCs w:val="28"/>
        </w:rPr>
        <w:t>Р.Г.Давлетшина</w:t>
      </w:r>
      <w:r w:rsidRPr="00D2277E">
        <w:rPr>
          <w:bCs/>
          <w:sz w:val="28"/>
          <w:szCs w:val="28"/>
        </w:rPr>
        <w:t xml:space="preserve">   </w:t>
      </w:r>
    </w:p>
    <w:sectPr w:rsidR="00467F26" w:rsidRPr="00D2277E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2AD" w:rsidRDefault="004862AD" w:rsidP="00D07CD1">
      <w:r>
        <w:separator/>
      </w:r>
    </w:p>
  </w:endnote>
  <w:endnote w:type="continuationSeparator" w:id="0">
    <w:p w:rsidR="004862AD" w:rsidRDefault="004862AD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2AD" w:rsidRDefault="004862AD" w:rsidP="00D07CD1">
      <w:r>
        <w:separator/>
      </w:r>
    </w:p>
  </w:footnote>
  <w:footnote w:type="continuationSeparator" w:id="0">
    <w:p w:rsidR="004862AD" w:rsidRDefault="004862AD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74D1"/>
    <w:rsid w:val="0024755D"/>
    <w:rsid w:val="00252CF2"/>
    <w:rsid w:val="002575FA"/>
    <w:rsid w:val="002634DB"/>
    <w:rsid w:val="002842CE"/>
    <w:rsid w:val="00287FC2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16B61"/>
    <w:rsid w:val="00467F26"/>
    <w:rsid w:val="00477164"/>
    <w:rsid w:val="004862AD"/>
    <w:rsid w:val="00487C0D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706C2"/>
    <w:rsid w:val="00593008"/>
    <w:rsid w:val="0059440F"/>
    <w:rsid w:val="0059586C"/>
    <w:rsid w:val="005A0BE4"/>
    <w:rsid w:val="005A7910"/>
    <w:rsid w:val="005A7CD6"/>
    <w:rsid w:val="005B6655"/>
    <w:rsid w:val="005D53E8"/>
    <w:rsid w:val="005F08A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B6437"/>
    <w:rsid w:val="00AF4BBE"/>
    <w:rsid w:val="00B03EC3"/>
    <w:rsid w:val="00B1294F"/>
    <w:rsid w:val="00B1445C"/>
    <w:rsid w:val="00B33E29"/>
    <w:rsid w:val="00B346E2"/>
    <w:rsid w:val="00B65B01"/>
    <w:rsid w:val="00B670D6"/>
    <w:rsid w:val="00B67A09"/>
    <w:rsid w:val="00B70C7C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504B8"/>
    <w:rsid w:val="00E7091E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CE1004"/>
  <w15:docId w15:val="{CFE69F71-B9B9-43C7-B7F3-04CDDFFE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631291156407778D3E89ED8E99D2640B6EEE682BDEFA07E0B4074BD6ED652FC190F5784E99A6D412E52CE65B23B9D01EF9660A85F7506E7a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04484-7314-4753-964C-CAF58817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Vxz</cp:lastModifiedBy>
  <cp:revision>16</cp:revision>
  <cp:lastPrinted>2023-05-04T11:03:00Z</cp:lastPrinted>
  <dcterms:created xsi:type="dcterms:W3CDTF">2022-06-21T13:52:00Z</dcterms:created>
  <dcterms:modified xsi:type="dcterms:W3CDTF">2023-05-05T05:17:00Z</dcterms:modified>
</cp:coreProperties>
</file>