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681FEC" w:rsidP="00681FE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.                   ПРОЕКТ                                                        </w:t>
      </w: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1FEC" w:rsidRDefault="00681FEC" w:rsidP="00681FE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Кутлушкинского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964707" w:rsidRDefault="00681FEC" w:rsidP="00681FE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</w:p>
    <w:p w:rsidR="00964707" w:rsidRDefault="00681FEC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681FEC" w:rsidRDefault="00681FEC" w:rsidP="00681FE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РЕШЕНИЕ</w:t>
      </w:r>
    </w:p>
    <w:p w:rsidR="00681FEC" w:rsidRDefault="00681FEC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1FEC" w:rsidRDefault="00681FEC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681FEC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proofErr w:type="spellStart"/>
      <w:r w:rsidR="00681FEC">
        <w:rPr>
          <w:rFonts w:ascii="Times New Roman" w:hAnsi="Times New Roman" w:cs="Times New Roman"/>
          <w:b w:val="0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81FEC">
        <w:rPr>
          <w:rFonts w:ascii="Times New Roman" w:hAnsi="Times New Roman" w:cs="Times New Roman"/>
          <w:sz w:val="28"/>
          <w:szCs w:val="28"/>
        </w:rPr>
        <w:t xml:space="preserve">» Совет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681FEC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F5175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81FE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81F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="00681FEC">
        <w:rPr>
          <w:rFonts w:ascii="Times New Roman" w:hAnsi="Times New Roman" w:cs="Times New Roman"/>
          <w:sz w:val="28"/>
          <w:szCs w:val="28"/>
        </w:rPr>
        <w:t xml:space="preserve"> Л.Р.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681FEC" w:rsidP="00681FE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="00CB1927" w:rsidRPr="00964707">
        <w:rPr>
          <w:rFonts w:ascii="Times New Roman" w:hAnsi="Times New Roman" w:cs="Times New Roman"/>
          <w:sz w:val="28"/>
          <w:szCs w:val="28"/>
        </w:rPr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681FE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от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81FE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681FE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681FE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81FE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DB11A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B11A9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DB11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DB11A9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DB11A9">
        <w:rPr>
          <w:rFonts w:ascii="Times New Roman" w:hAnsi="Times New Roman" w:cs="Times New Roman"/>
          <w:sz w:val="28"/>
          <w:szCs w:val="28"/>
        </w:rPr>
        <w:t>Совета Кутлушкинского</w:t>
      </w:r>
      <w:bookmarkStart w:id="0" w:name="_GoBack"/>
      <w:bookmarkEnd w:id="0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</w:t>
      </w:r>
      <w:r w:rsidR="009C5699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25634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25634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B47B9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, руководителям муниципальных предприятий и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84746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84746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A649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A649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1B7935" w:rsidRPr="0096470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964707">
        <w:rPr>
          <w:rFonts w:eastAsiaTheme="minorHAnsi"/>
          <w:sz w:val="28"/>
          <w:szCs w:val="28"/>
          <w:lang w:eastAsia="en-US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4E" w:rsidRDefault="00EF204E" w:rsidP="00865450">
      <w:r>
        <w:separator/>
      </w:r>
    </w:p>
  </w:endnote>
  <w:endnote w:type="continuationSeparator" w:id="0">
    <w:p w:rsidR="00EF204E" w:rsidRDefault="00EF204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4E" w:rsidRDefault="00EF204E" w:rsidP="00865450">
      <w:r>
        <w:separator/>
      </w:r>
    </w:p>
  </w:footnote>
  <w:footnote w:type="continuationSeparator" w:id="0">
    <w:p w:rsidR="00EF204E" w:rsidRDefault="00EF204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1A9">
          <w:rPr>
            <w:noProof/>
          </w:rPr>
          <w:t>2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4022D"/>
    <w:rsid w:val="0066221F"/>
    <w:rsid w:val="00672C21"/>
    <w:rsid w:val="006803E8"/>
    <w:rsid w:val="00681FEC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2CD5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11A9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04E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1755-AD24-4B92-A6CE-3C1DF426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Karg</cp:lastModifiedBy>
  <cp:revision>4</cp:revision>
  <cp:lastPrinted>2022-08-15T06:10:00Z</cp:lastPrinted>
  <dcterms:created xsi:type="dcterms:W3CDTF">2022-10-10T05:22:00Z</dcterms:created>
  <dcterms:modified xsi:type="dcterms:W3CDTF">2022-10-10T05:41:00Z</dcterms:modified>
</cp:coreProperties>
</file>