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Default="00CC5459" w:rsidP="0013371C">
      <w:pPr>
        <w:jc w:val="both"/>
        <w:rPr>
          <w:bCs/>
          <w:i/>
          <w:sz w:val="28"/>
          <w:szCs w:val="28"/>
        </w:rPr>
      </w:pPr>
    </w:p>
    <w:p w:rsidR="0013371C" w:rsidRDefault="0013371C" w:rsidP="0013371C">
      <w:pPr>
        <w:jc w:val="both"/>
        <w:rPr>
          <w:bCs/>
          <w:i/>
          <w:sz w:val="28"/>
          <w:szCs w:val="28"/>
        </w:rPr>
      </w:pPr>
      <w:r>
        <w:rPr>
          <w:noProof/>
        </w:rPr>
        <w:drawing>
          <wp:inline distT="0" distB="0" distL="0" distR="0" wp14:anchorId="3FC36598" wp14:editId="461D51AF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71C" w:rsidRDefault="0013371C" w:rsidP="0013371C"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Постановление                                                                                                  </w:t>
      </w:r>
      <w:proofErr w:type="spellStart"/>
      <w:r>
        <w:rPr>
          <w:bCs/>
          <w:i/>
          <w:sz w:val="28"/>
          <w:szCs w:val="28"/>
        </w:rPr>
        <w:t>Карар</w:t>
      </w:r>
      <w:proofErr w:type="spellEnd"/>
    </w:p>
    <w:p w:rsidR="00484D1E" w:rsidRPr="0013371C" w:rsidRDefault="0013371C" w:rsidP="0013371C">
      <w:pPr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                       от      2021 года</w:t>
      </w: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bookmarkStart w:id="0" w:name="_GoBack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13371C">
        <w:rPr>
          <w:bCs/>
          <w:sz w:val="28"/>
          <w:szCs w:val="28"/>
        </w:rPr>
        <w:t>Староромашкинского</w:t>
      </w:r>
      <w:proofErr w:type="spellEnd"/>
      <w:r w:rsidR="0013371C">
        <w:rPr>
          <w:bCs/>
          <w:sz w:val="28"/>
          <w:szCs w:val="28"/>
        </w:rPr>
        <w:t xml:space="preserve"> </w:t>
      </w:r>
      <w:r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60363A">
        <w:rPr>
          <w:bCs/>
          <w:sz w:val="28"/>
          <w:szCs w:val="28"/>
        </w:rPr>
        <w:t>ьного района от 20.12.2019 №5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bookmarkEnd w:id="0"/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13371C">
        <w:rPr>
          <w:bCs/>
          <w:sz w:val="28"/>
          <w:szCs w:val="28"/>
        </w:rPr>
        <w:t>Староромашкинского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13371C">
        <w:rPr>
          <w:sz w:val="28"/>
          <w:szCs w:val="28"/>
        </w:rPr>
        <w:t xml:space="preserve"> </w:t>
      </w:r>
      <w:proofErr w:type="spellStart"/>
      <w:r w:rsidR="0013371C">
        <w:rPr>
          <w:sz w:val="28"/>
          <w:szCs w:val="28"/>
        </w:rPr>
        <w:t>Староромашкинского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13371C">
        <w:rPr>
          <w:bCs/>
          <w:sz w:val="28"/>
          <w:szCs w:val="28"/>
        </w:rPr>
        <w:t>Староромашкинского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</w:t>
      </w:r>
      <w:r w:rsidR="0060363A">
        <w:rPr>
          <w:bCs/>
          <w:sz w:val="28"/>
          <w:szCs w:val="28"/>
        </w:rPr>
        <w:t>ьного района от 20.12.2019 №5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13371C">
        <w:rPr>
          <w:bCs/>
          <w:sz w:val="28"/>
          <w:szCs w:val="28"/>
        </w:rPr>
        <w:t xml:space="preserve"> </w:t>
      </w:r>
      <w:proofErr w:type="spellStart"/>
      <w:r w:rsidR="0013371C">
        <w:rPr>
          <w:bCs/>
          <w:sz w:val="28"/>
          <w:szCs w:val="28"/>
        </w:rPr>
        <w:t>Староромашкинского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60363A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местно</w:t>
      </w:r>
      <w:r w:rsidR="0013371C">
        <w:rPr>
          <w:sz w:val="28"/>
          <w:szCs w:val="28"/>
        </w:rPr>
        <w:t xml:space="preserve">го самоуправления </w:t>
      </w:r>
      <w:proofErr w:type="spellStart"/>
      <w:r w:rsidR="0013371C">
        <w:rPr>
          <w:sz w:val="28"/>
          <w:szCs w:val="28"/>
        </w:rPr>
        <w:t>Староромашкинского</w:t>
      </w:r>
      <w:proofErr w:type="spellEnd"/>
      <w:r w:rsidR="0013371C">
        <w:rPr>
          <w:sz w:val="28"/>
          <w:szCs w:val="28"/>
        </w:rPr>
        <w:t xml:space="preserve"> </w:t>
      </w:r>
      <w:r w:rsidR="005A4CBD" w:rsidRPr="00E5314A">
        <w:rPr>
          <w:sz w:val="28"/>
          <w:szCs w:val="28"/>
        </w:rPr>
        <w:t xml:space="preserve">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60363A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</w:t>
      </w:r>
      <w:r w:rsidR="0013371C">
        <w:rPr>
          <w:sz w:val="28"/>
          <w:szCs w:val="28"/>
        </w:rPr>
        <w:t>ьного образования «</w:t>
      </w:r>
      <w:proofErr w:type="spellStart"/>
      <w:r w:rsidR="0013371C">
        <w:rPr>
          <w:sz w:val="28"/>
          <w:szCs w:val="28"/>
        </w:rPr>
        <w:t>Староромашкинского</w:t>
      </w:r>
      <w:proofErr w:type="spellEnd"/>
      <w:r w:rsidRPr="00E5314A">
        <w:rPr>
          <w:sz w:val="28"/>
          <w:szCs w:val="28"/>
        </w:rPr>
        <w:t xml:space="preserve"> 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13371C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Староромашкинского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13371C">
        <w:rPr>
          <w:bCs/>
          <w:sz w:val="28"/>
          <w:szCs w:val="28"/>
        </w:rPr>
        <w:tab/>
      </w:r>
      <w:proofErr w:type="spellStart"/>
      <w:r w:rsidR="0013371C">
        <w:rPr>
          <w:bCs/>
          <w:sz w:val="28"/>
          <w:szCs w:val="28"/>
        </w:rPr>
        <w:t>Р.Г.Давлетшина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371C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363A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1337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33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1337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3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6020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StarRomashcino</cp:lastModifiedBy>
  <cp:revision>16</cp:revision>
  <cp:lastPrinted>2021-10-08T06:41:00Z</cp:lastPrinted>
  <dcterms:created xsi:type="dcterms:W3CDTF">2021-10-07T06:10:00Z</dcterms:created>
  <dcterms:modified xsi:type="dcterms:W3CDTF">2021-10-08T06:44:00Z</dcterms:modified>
</cp:coreProperties>
</file>