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EA" w:rsidRDefault="006F6343" w:rsidP="00037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0373EA">
        <w:rPr>
          <w:b/>
          <w:sz w:val="28"/>
          <w:szCs w:val="28"/>
        </w:rPr>
        <w:t>Постановление</w:t>
      </w:r>
      <w:r w:rsidR="00C1757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проект</w:t>
      </w:r>
      <w:r w:rsidR="00C17578">
        <w:rPr>
          <w:b/>
          <w:sz w:val="28"/>
          <w:szCs w:val="28"/>
        </w:rPr>
        <w:t xml:space="preserve">                            </w:t>
      </w:r>
    </w:p>
    <w:p w:rsidR="000373EA" w:rsidRDefault="000373EA" w:rsidP="00037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Главы </w:t>
      </w:r>
    </w:p>
    <w:p w:rsidR="000373EA" w:rsidRDefault="000373EA" w:rsidP="00037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Чистопольского сельского поселения </w:t>
      </w:r>
    </w:p>
    <w:p w:rsidR="000373EA" w:rsidRDefault="000373EA" w:rsidP="00037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Чистопольского муниципального района </w:t>
      </w:r>
    </w:p>
    <w:p w:rsidR="000373EA" w:rsidRDefault="000373EA" w:rsidP="00037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0373EA" w:rsidRDefault="000373EA" w:rsidP="000373EA">
      <w:pPr>
        <w:ind w:right="3969"/>
        <w:jc w:val="both"/>
        <w:rPr>
          <w:sz w:val="28"/>
          <w:szCs w:val="28"/>
        </w:rPr>
      </w:pPr>
    </w:p>
    <w:p w:rsidR="000373EA" w:rsidRDefault="00C17578" w:rsidP="00037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__________</w:t>
      </w:r>
      <w:r w:rsidR="000373EA">
        <w:rPr>
          <w:sz w:val="28"/>
          <w:szCs w:val="28"/>
        </w:rPr>
        <w:t xml:space="preserve"> 2021г.                                                               </w:t>
      </w:r>
      <w:r>
        <w:rPr>
          <w:sz w:val="28"/>
          <w:szCs w:val="28"/>
        </w:rPr>
        <w:t xml:space="preserve">                      № ___</w:t>
      </w:r>
    </w:p>
    <w:p w:rsidR="00567B06" w:rsidRPr="00C17578" w:rsidRDefault="00DA48F7" w:rsidP="00C17578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C17578">
        <w:rPr>
          <w:lang w:val="tt-RU"/>
        </w:rPr>
        <w:t xml:space="preserve">         </w:t>
      </w: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C17578">
        <w:rPr>
          <w:rFonts w:ascii="Times New Roman" w:hAnsi="Times New Roman" w:cs="Times New Roman"/>
          <w:sz w:val="28"/>
          <w:szCs w:val="28"/>
        </w:rPr>
        <w:t>Чистопольское</w:t>
      </w:r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</w:t>
      </w:r>
      <w:r w:rsidR="00C17578">
        <w:rPr>
          <w:rFonts w:ascii="Times New Roman" w:hAnsi="Times New Roman" w:cs="Times New Roman"/>
          <w:sz w:val="28"/>
          <w:szCs w:val="28"/>
        </w:rPr>
        <w:t xml:space="preserve"> образовании «Чистопольское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постановлением главы Чистопольского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6F6343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6F6343">
        <w:rPr>
          <w:rFonts w:ascii="Times New Roman" w:hAnsi="Times New Roman" w:cs="Times New Roman"/>
          <w:sz w:val="28"/>
          <w:szCs w:val="28"/>
        </w:rPr>
        <w:t>13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</w:t>
      </w:r>
      <w:r w:rsidR="006F6343">
        <w:rPr>
          <w:rFonts w:ascii="Times New Roman" w:hAnsi="Times New Roman" w:cs="Times New Roman"/>
          <w:sz w:val="28"/>
          <w:szCs w:val="28"/>
        </w:rPr>
        <w:t xml:space="preserve"> образовании «Чистопольское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F6343">
        <w:rPr>
          <w:rFonts w:ascii="Times New Roman" w:eastAsia="Calibri" w:hAnsi="Times New Roman" w:cs="Times New Roman"/>
          <w:sz w:val="28"/>
          <w:szCs w:val="28"/>
        </w:rPr>
        <w:t>постановлением главы Чистопольского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</w:t>
      </w:r>
      <w:r w:rsidR="006F6343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10.09.2013 года №12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17578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C1757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Р.М.Магсумов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D5" w:rsidRDefault="00A561D5" w:rsidP="00865450">
      <w:r>
        <w:separator/>
      </w:r>
    </w:p>
  </w:endnote>
  <w:endnote w:type="continuationSeparator" w:id="0">
    <w:p w:rsidR="00A561D5" w:rsidRDefault="00A561D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D5" w:rsidRDefault="00A561D5" w:rsidP="00865450">
      <w:r>
        <w:separator/>
      </w:r>
    </w:p>
  </w:footnote>
  <w:footnote w:type="continuationSeparator" w:id="0">
    <w:p w:rsidR="00A561D5" w:rsidRDefault="00A561D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343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373EA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52A3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25F16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6F634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56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1757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D408"/>
  <w15:docId w15:val="{F97877B9-8E1F-4D55-858A-1FECADD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8EE6-6115-4CE6-9FAA-2CD5592F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Ришат</cp:lastModifiedBy>
  <cp:revision>13</cp:revision>
  <cp:lastPrinted>2021-05-24T11:26:00Z</cp:lastPrinted>
  <dcterms:created xsi:type="dcterms:W3CDTF">2021-05-21T11:51:00Z</dcterms:created>
  <dcterms:modified xsi:type="dcterms:W3CDTF">2021-05-24T11:26:00Z</dcterms:modified>
</cp:coreProperties>
</file>