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8020CB">
        <w:tc>
          <w:tcPr>
            <w:tcW w:w="4572" w:type="dxa"/>
          </w:tcPr>
          <w:p w:rsidR="0024657E" w:rsidRPr="0058482F" w:rsidRDefault="0024657E" w:rsidP="008020CB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8020CB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8020C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8020CB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8020CB" w:rsidRDefault="008020CB" w:rsidP="008020C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 предоставления муниципальной услуги по выдаче справки (выписки)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20C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сполнительный комитет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Нижнекондратинского</w:t>
      </w:r>
      <w:proofErr w:type="spellEnd"/>
      <w:r w:rsidRPr="008020C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Чистопольског</w:t>
      </w:r>
      <w:r w:rsidRPr="008020CB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proofErr w:type="spellEnd"/>
      <w:r w:rsidRPr="008020C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 района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8020CB" w:rsidRP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020CB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ПОСТАНОВЛЯЕТ:</w:t>
      </w:r>
    </w:p>
    <w:p w:rsidR="008020CB" w:rsidRP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Утвердить Административный регламент </w:t>
      </w:r>
      <w:r w:rsidRPr="008020CB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по выдаче справки (выписки)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 xml:space="preserve">  (Приложение). </w:t>
      </w:r>
    </w:p>
    <w:p w:rsidR="008020CB" w:rsidRPr="008020CB" w:rsidRDefault="008020CB" w:rsidP="008020CB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Признать утратившим силу следующие постановления</w:t>
      </w:r>
      <w:r w:rsidRPr="008020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олнительного комитета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Нижнекондратинского</w:t>
      </w:r>
      <w:proofErr w:type="spellEnd"/>
      <w:r w:rsidRPr="008020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8020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Чистопольскогго</w:t>
      </w:r>
      <w:proofErr w:type="spellEnd"/>
      <w:r w:rsidRPr="008020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020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района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20CB" w:rsidRPr="008020CB" w:rsidRDefault="00E10C64" w:rsidP="008020CB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18.06.2018 №</w:t>
      </w:r>
      <w:r w:rsidRPr="00E10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8020CB"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 регламента </w:t>
      </w:r>
      <w:r w:rsidR="008020CB"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 w:rsidR="008020CB"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020CB" w:rsidRPr="008020CB" w:rsidRDefault="00E10C64" w:rsidP="008020CB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 27.02.2019 №</w:t>
      </w:r>
      <w:r w:rsidRPr="00E10C6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3</w:t>
      </w:r>
      <w:r w:rsidR="008020CB" w:rsidRPr="008020C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«О внесении изменений в административные регламенты предоставления муниципальных услуг».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pravo</w:t>
      </w:r>
      <w:proofErr w:type="spellEnd"/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tatarstan</w:t>
      </w:r>
      <w:proofErr w:type="spellEnd"/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 xml:space="preserve">), а также разместить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</w:t>
      </w:r>
      <w:proofErr w:type="spell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Настоящее постановление вступает в силу после его официального опубликования (обнародования).</w:t>
      </w:r>
    </w:p>
    <w:p w:rsidR="008020CB" w:rsidRP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Нижнекондратинского</w:t>
      </w:r>
      <w:proofErr w:type="spellEnd"/>
    </w:p>
    <w:p w:rsidR="008020CB" w:rsidRPr="008020CB" w:rsidRDefault="008020CB" w:rsidP="008020CB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020C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С. В. Васильев</w:t>
      </w:r>
    </w:p>
    <w:p w:rsidR="008020CB" w:rsidRPr="008020CB" w:rsidRDefault="008020CB" w:rsidP="008020C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8020CB" w:rsidRPr="008020CB" w:rsidRDefault="008020CB" w:rsidP="008020CB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2021 г. № ____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по выдаче справки (выписки)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Общие положения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выдаче справки (выписки)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муниципальная услуга).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Получатели муниципальной услуги: физические лица (далее - заявитель).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Муниципальная услуга предоставляется исполнительным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(далее – Исполком).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нахождение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д. Нижняя Кондрата,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Комсомольская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ельник – четверг: с 08.00 до 17.00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08.00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17.00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авочный телефон 8(84342)3-06-74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 по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удостоверяющим личность.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chistopol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poselenia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«Интернет» на официальном сайте муниципального района (</w:t>
      </w:r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chistopol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poselenia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на Портале государственных и муниципальных услуг Республики Татарстан (</w:t>
      </w:r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7" w:history="1">
        <w:proofErr w:type="spellStart"/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/)(далее – Республиканский портал);</w:t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802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8" w:history="1"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8020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Единый портал);</w:t>
      </w:r>
    </w:p>
    <w:p w:rsidR="008020CB" w:rsidRPr="008020CB" w:rsidRDefault="008020CB" w:rsidP="008020CB">
      <w:pPr>
        <w:tabs>
          <w:tab w:val="left" w:pos="709"/>
          <w:tab w:val="left" w:pos="4290"/>
          <w:tab w:val="left" w:pos="8595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Исполкоме: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20CB" w:rsidRPr="008020CB" w:rsidRDefault="008020CB" w:rsidP="008020CB">
      <w:pPr>
        <w:tabs>
          <w:tab w:val="left" w:pos="709"/>
        </w:tabs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right="333"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настоящем регламенте используются следующие термины и определения: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справкой (выпиской) выдаваемой органами местного самоуправления понимается – выписка из 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архивная выписка из домовой книги, справка с предыдущего места жительства.</w:t>
      </w:r>
    </w:p>
    <w:p w:rsidR="008020CB" w:rsidRPr="008020CB" w:rsidRDefault="008020CB" w:rsidP="008020CB">
      <w:pPr>
        <w:tabs>
          <w:tab w:val="left" w:pos="600"/>
          <w:tab w:val="left" w:pos="6810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8020CB" w:rsidRPr="008020CB" w:rsidRDefault="008020CB" w:rsidP="008020CB">
      <w:pPr>
        <w:tabs>
          <w:tab w:val="left" w:pos="600"/>
          <w:tab w:val="left" w:pos="6810"/>
        </w:tabs>
        <w:spacing w:after="0" w:line="240" w:lineRule="auto"/>
        <w:ind w:right="33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3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</w:t>
      </w:r>
    </w:p>
    <w:p w:rsidR="008020CB" w:rsidRPr="008020CB" w:rsidRDefault="008020CB" w:rsidP="00802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020CB" w:rsidRPr="008020CB" w:rsidSect="008020CB">
          <w:headerReference w:type="default" r:id="rId9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Стандарт предоставления муниципальной  услуги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сельского поселения;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Гражданский кодекс; 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кодекс; 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Жилищный кодекс; 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законодательства о нотариате,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21.07.1997 122-ФЗ; 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11.06.2003 №74-ФЗ;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27.07.2010 №210-ФЗ; Приказ 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Росрегистрации</w:t>
            </w:r>
            <w:proofErr w:type="spellEnd"/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сельского поселения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(выписка).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сельского поселения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 РФ, ЗК РФ, ЖК РФ, Основы законодательства о нотариате, 122-ФЗ, 74-ФЗ,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210-ФЗ, Приказ 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Росрегистрации</w:t>
            </w:r>
            <w:proofErr w:type="spellEnd"/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трех рабочих дней с момента регистрации заявления.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отказ в предоставлении муниципальной услуги в день обращения.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Приостановление срока предоставления муниципальной услуги не предусмотрено.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документ, удостоверяющий личность;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заявление: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форме документа на бумажном носителе (приложение № 1);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электронной форме (заполняется посредством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подписанное</w:t>
            </w:r>
            <w:proofErr w:type="gram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Документы, подтверждающие получение согласия, могут быть </w:t>
            </w:r>
            <w:proofErr w:type="gram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представлены</w:t>
            </w:r>
            <w:proofErr w:type="gram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в форме электронного документа;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в случае, если обязанность хранения домовой книги до 31.12.2017 возлагалась на собственников жилых помещений, заявителем представляется домовая книга;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книги.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лично (лицом, действующим от имени заявителя на основании доверенности);</w:t>
            </w:r>
          </w:p>
          <w:p w:rsidR="008020CB" w:rsidRPr="008020CB" w:rsidRDefault="008020CB" w:rsidP="008020CB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почтовым отправлением.</w:t>
            </w:r>
          </w:p>
          <w:p w:rsidR="008020CB" w:rsidRPr="008020CB" w:rsidRDefault="008020CB" w:rsidP="0080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</w:t>
            </w:r>
            <w:proofErr w:type="gram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 в приеме документов: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</w:rPr>
              <w:t>4) представление документов в ненадлежащий орган.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8020CB" w:rsidRPr="008020CB" w:rsidRDefault="008020CB" w:rsidP="008020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020CB" w:rsidRPr="008020CB" w:rsidRDefault="008020CB" w:rsidP="008020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сведений, подтверждающих регистрацию гражданина по месту жительства (пребывания),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020CB" w:rsidRPr="008020CB" w:rsidRDefault="008020CB" w:rsidP="008020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2.13. Срок и порядок регистрации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одного рабочего дня с момента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поступления заявления.</w:t>
            </w:r>
          </w:p>
          <w:p w:rsidR="008020CB" w:rsidRPr="008020CB" w:rsidRDefault="008020CB" w:rsidP="008020C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2.14. </w:t>
            </w:r>
            <w:proofErr w:type="gramStart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предоставления муниципальной услуги обеспечивается: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5) допуск 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тифлосурдопереводчика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8020CB" w:rsidRPr="008020CB" w:rsidRDefault="008020CB" w:rsidP="0080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2.15. </w:t>
            </w:r>
            <w:proofErr w:type="gram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доступности и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 являются: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Исполкома в зоне доступности общественного транспорта;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района в сети «Интернет», на Едином портале государственных и муниципальных услуг;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Продолжительность взаимодействия определяется регламентом.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0CB" w:rsidRPr="008020CB" w:rsidTr="008020CB">
        <w:trPr>
          <w:trHeight w:val="1"/>
        </w:trPr>
        <w:tc>
          <w:tcPr>
            <w:tcW w:w="4361" w:type="dxa"/>
            <w:shd w:val="clear" w:color="auto" w:fill="auto"/>
          </w:tcPr>
          <w:p w:rsidR="008020CB" w:rsidRPr="008020CB" w:rsidRDefault="008020CB" w:rsidP="008020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предоставлении муниципальной услуги в электронном виде заявитель вправе: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направлении документов, необходимых для предоставления муниципальной услуги с </w:t>
            </w: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8020CB" w:rsidRPr="008020CB" w:rsidRDefault="008020CB" w:rsidP="008020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подать жалобу на решение и действие Исполкома,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8020CB" w:rsidRPr="008020CB" w:rsidRDefault="008020CB" w:rsidP="0080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8020CB" w:rsidRPr="008020CB" w:rsidSect="008020C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proofErr w:type="spell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</w:t>
      </w:r>
      <w:proofErr w:type="spellEnd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процедуры: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подготовка результата муниципальной услуги;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выдача заявителю результата муниципальной услуги.</w:t>
      </w:r>
    </w:p>
    <w:p w:rsidR="008020CB" w:rsidRPr="008020CB" w:rsidRDefault="008020CB" w:rsidP="008020C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Должностное лицо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3.3.1. 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лично или через доверенное лицо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подает письменное либо в электронной форме 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в электронной форме должностное лицо, ответственное за прием заявлений:</w:t>
      </w:r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Исполкома направляет заявителю указанным в заявлении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способом не позднее рабочего дня, следующего за днем поступления заявления в Исполком,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Исполкома:</w:t>
      </w:r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об отказе в приеме документов, поступивших в электронной форме;</w:t>
      </w:r>
    </w:p>
    <w:p w:rsidR="008020CB" w:rsidRPr="008020CB" w:rsidRDefault="008020CB" w:rsidP="00802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Исполкома,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3.3.2. Должностное лицо Исполкома осуществляет: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и регистрацию заявления в специальном журнале;  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рабочего дня с момента поступления заявления.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 процедур: принятое и зарегистрированное заявление. 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3.4.1. Согласно принятому заявлению секретарь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подпунктом, осуществляются в течение одного дня с момента поступления заявления в Исполком.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направленный в органы власти запрос.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более трех рабочих дней.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Исполком.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Подготовка и утверждение запрошенных документов (письма об отказе в выдаче)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3.5.1. Должностное лицо Исполкома осуществляет: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документов, прилагаемых к заявлению;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подготовку проекта справки (выписки</w:t>
      </w:r>
      <w:proofErr w:type="gram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)п</w:t>
      </w:r>
      <w:proofErr w:type="gramEnd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наличии документов (сведений);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подготовку проекта письма об отказе в выдаче при отсутствии документов (сведений);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справки (выписки) или письма об отказе в выдаче Главе сельского поселения на утверждение.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рабочих дней с момента обращения заявителя.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прое</w:t>
      </w:r>
      <w:proofErr w:type="gramStart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 спр</w:t>
      </w:r>
      <w:proofErr w:type="gramEnd"/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авки (выписки) или письма об отказе в выдаче.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3.5.2. Глава сельского поселения утверждает справку (выписку) или письмо об отказе в выдаче и направляет секретарю Исполкома.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8020CB" w:rsidRPr="008020CB" w:rsidRDefault="008020CB" w:rsidP="008020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процедуры: утвержденная справка (выписка) или письмо об отказе в выдаче.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Выдача заявителю результата муниципальной услуги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3.6.1. Секретарь  Исполкома выдает заявителю справку (выписку) или письмо об отказе в выдаче.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выданная справка (выписка).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2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рабочего дня с момента подписания письма об отказе.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Исправление технических ошибок. 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(приложение №2);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принятое и зарегистрированное заявление.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8020CB" w:rsidRPr="008020CB" w:rsidRDefault="008020CB" w:rsidP="008020C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Порядок и формы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главу сельского поселения, а также предпринимают срочные меры по устранению нарушений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Текущий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сельского поселения.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Должностные лица органа местного самоуправления несут ответственность за несвоевременное рассмотрение обращений заявителей.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органа местного самоуправления несут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главе сельского поселения.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(https://chistopol.tatarstan.ru/),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ее регистрации.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Жалоба должна содержать следующую информацию: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По результатам рассмотрения жалобы принимается одно из следующих решений: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удовлетворении жалобы отказывается. 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неудобства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 В случае установления в ходе или по результатам </w:t>
      </w: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020CB" w:rsidRPr="008020CB" w:rsidSect="008020C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 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</w:p>
    <w:p w:rsidR="008020CB" w:rsidRPr="008020CB" w:rsidRDefault="008020CB" w:rsidP="008020CB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8020CB" w:rsidRPr="008020CB" w:rsidRDefault="008020CB" w:rsidP="008020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образования)</w:t>
      </w:r>
    </w:p>
    <w:p w:rsidR="008020CB" w:rsidRPr="008020CB" w:rsidRDefault="008020CB" w:rsidP="008020C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</w:t>
      </w:r>
      <w:proofErr w:type="gramEnd"/>
      <w:r w:rsidRPr="008020C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т 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8020CB" w:rsidRPr="008020CB" w:rsidRDefault="008020CB" w:rsidP="008020C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заявитель).</w:t>
      </w:r>
    </w:p>
    <w:p w:rsidR="008020CB" w:rsidRPr="008020CB" w:rsidRDefault="008020CB" w:rsidP="008020C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(фамилия, имя, отчество, паспортные данные, регистрацию по месту жительства, телефон</w:t>
      </w:r>
      <w:r w:rsidRPr="008020C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)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справки (выписки)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Вас выдать справку (выписку)_______________________.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(указать вид справки) </w:t>
      </w:r>
    </w:p>
    <w:p w:rsidR="008020CB" w:rsidRPr="008020CB" w:rsidRDefault="008020CB" w:rsidP="008020C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адресу:_________________________________________________________ 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 следующие документы: </w:t>
      </w:r>
    </w:p>
    <w:p w:rsidR="008020CB" w:rsidRPr="008020CB" w:rsidRDefault="008020CB" w:rsidP="008020C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____________________________________________________________________ </w:t>
      </w:r>
    </w:p>
    <w:p w:rsidR="008020CB" w:rsidRPr="008020CB" w:rsidRDefault="008020CB" w:rsidP="008020C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____________________________________________________________________ </w:t>
      </w:r>
    </w:p>
    <w:p w:rsidR="008020CB" w:rsidRPr="008020CB" w:rsidRDefault="008020CB" w:rsidP="008020C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____________________________________________________________________ 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________________/_________________/___________________________</w:t>
      </w: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                        (подпись)                                                (Ф.И.О.)</w:t>
      </w:r>
    </w:p>
    <w:p w:rsidR="008020CB" w:rsidRPr="008020CB" w:rsidRDefault="008020CB" w:rsidP="00802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0CB" w:rsidRPr="008020CB" w:rsidRDefault="008020CB" w:rsidP="008020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  <w:r w:rsidRPr="008020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№2</w:t>
      </w:r>
    </w:p>
    <w:p w:rsidR="008020CB" w:rsidRPr="008020CB" w:rsidRDefault="008020CB" w:rsidP="008020C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</w:p>
    <w:p w:rsidR="008020CB" w:rsidRPr="008020CB" w:rsidRDefault="008020CB" w:rsidP="008020CB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8020CB" w:rsidRPr="008020CB" w:rsidRDefault="008020CB" w:rsidP="008020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образования)</w:t>
      </w:r>
    </w:p>
    <w:p w:rsidR="008020CB" w:rsidRPr="008020CB" w:rsidRDefault="008020CB" w:rsidP="008020C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От:__________________________</w:t>
      </w:r>
    </w:p>
    <w:p w:rsidR="008020CB" w:rsidRPr="008020CB" w:rsidRDefault="008020CB" w:rsidP="008020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020CB" w:rsidRPr="008020CB" w:rsidRDefault="008020CB" w:rsidP="008020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:rsidR="008020CB" w:rsidRPr="008020CB" w:rsidRDefault="008020CB" w:rsidP="008020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______________________________________________________________________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услуги)</w:t>
      </w: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:rsidR="008020CB" w:rsidRPr="008020CB" w:rsidRDefault="008020CB" w:rsidP="008020CB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8020CB" w:rsidRPr="008020CB" w:rsidRDefault="008020CB" w:rsidP="008020C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8020CB" w:rsidRPr="008020CB" w:rsidRDefault="008020CB" w:rsidP="008020C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:_______;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020CB" w:rsidRPr="008020CB" w:rsidRDefault="008020CB" w:rsidP="008020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8020CB" w:rsidRPr="008020CB" w:rsidRDefault="008020CB" w:rsidP="00802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8020CB" w:rsidRPr="008020CB" w:rsidSect="008020C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020CB" w:rsidRPr="008020CB" w:rsidRDefault="008020CB" w:rsidP="008020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</w:t>
      </w:r>
    </w:p>
    <w:p w:rsidR="008020CB" w:rsidRPr="008020CB" w:rsidRDefault="008020CB" w:rsidP="008020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(справочное)</w:t>
      </w:r>
    </w:p>
    <w:p w:rsidR="008020CB" w:rsidRPr="008020CB" w:rsidRDefault="008020CB" w:rsidP="008020C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20CB" w:rsidRPr="008020CB" w:rsidRDefault="008020CB" w:rsidP="00802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8020CB" w:rsidRPr="008020CB" w:rsidRDefault="008020CB" w:rsidP="008020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538"/>
        <w:gridCol w:w="3739"/>
      </w:tblGrid>
      <w:tr w:rsidR="008020CB" w:rsidRPr="008020CB" w:rsidTr="00E10C64">
        <w:trPr>
          <w:trHeight w:val="4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8020CB" w:rsidRPr="008020CB" w:rsidTr="00E10C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8(84342)3-06-74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Nkondr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Ctp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8020CB" w:rsidRPr="008020CB" w:rsidTr="00E10C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8(84342)3-06-74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Nkondr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Ctp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должностных лиц, контролирующих предоставление муниципальной услуги </w:t>
      </w:r>
    </w:p>
    <w:p w:rsidR="008020CB" w:rsidRPr="008020CB" w:rsidRDefault="008020CB" w:rsidP="008020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538"/>
        <w:gridCol w:w="3739"/>
      </w:tblGrid>
      <w:tr w:rsidR="008020CB" w:rsidRPr="008020CB" w:rsidTr="00E10C64">
        <w:trPr>
          <w:trHeight w:val="4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8020CB" w:rsidRPr="008020CB" w:rsidTr="00E10C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B" w:rsidRPr="008020CB" w:rsidRDefault="008020CB" w:rsidP="00802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поселения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8(84342)3-06-74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B" w:rsidRPr="008020CB" w:rsidRDefault="008020CB" w:rsidP="0080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Nkondr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Ctp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020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CB" w:rsidRDefault="008020C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10C64">
      <w:rPr>
        <w:noProof/>
      </w:rPr>
      <w:t>6</w:t>
    </w:r>
    <w:r>
      <w:fldChar w:fldCharType="end"/>
    </w:r>
  </w:p>
  <w:p w:rsidR="008020CB" w:rsidRDefault="008020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23989"/>
    <w:rsid w:val="005A4FC9"/>
    <w:rsid w:val="008020CB"/>
    <w:rsid w:val="00A30906"/>
    <w:rsid w:val="00AC4451"/>
    <w:rsid w:val="00B62CEB"/>
    <w:rsid w:val="00E1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020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02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020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02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6575</Words>
  <Characters>37483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2021-02-24T12:46:00Z</cp:lastPrinted>
  <dcterms:created xsi:type="dcterms:W3CDTF">2021-02-24T12:47:00Z</dcterms:created>
  <dcterms:modified xsi:type="dcterms:W3CDTF">2021-02-24T12:47:00Z</dcterms:modified>
</cp:coreProperties>
</file>