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2" w:rsidRPr="00595C5B" w:rsidRDefault="0058748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C82ECC">
        <w:rPr>
          <w:rFonts w:ascii="Times New Roman" w:hAnsi="Times New Roman" w:cs="Times New Roman"/>
          <w:bCs/>
          <w:color w:val="auto"/>
          <w:sz w:val="28"/>
          <w:szCs w:val="28"/>
        </w:rPr>
        <w:t>НИЖНЕКОНДРАТИНСКОГО</w:t>
      </w:r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C82ECC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</w:t>
      </w:r>
      <w:proofErr w:type="spellStart"/>
      <w:r w:rsidR="00C82ECC">
        <w:rPr>
          <w:rFonts w:ascii="Times New Roman" w:hAnsi="Times New Roman" w:cs="Times New Roman"/>
          <w:bCs/>
          <w:color w:val="auto"/>
          <w:sz w:val="28"/>
          <w:szCs w:val="28"/>
        </w:rPr>
        <w:t>Нижнекондратинское</w:t>
      </w:r>
      <w:proofErr w:type="spellEnd"/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</w:t>
      </w:r>
    </w:p>
    <w:bookmarkEnd w:id="0"/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sz w:val="28"/>
          <w:szCs w:val="28"/>
        </w:rPr>
        <w:t>Совет</w:t>
      </w:r>
      <w:r w:rsidR="00C82E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82ECC">
        <w:rPr>
          <w:rFonts w:ascii="Times New Roman" w:hAnsi="Times New Roman" w:cs="Times New Roman"/>
          <w:bCs/>
          <w:sz w:val="28"/>
          <w:szCs w:val="28"/>
        </w:rPr>
        <w:t>Нижнекондратинского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</w:t>
      </w:r>
      <w:r w:rsidR="00C82ECC">
        <w:rPr>
          <w:rFonts w:ascii="Times New Roman" w:hAnsi="Times New Roman" w:cs="Times New Roman"/>
          <w:bCs/>
          <w:sz w:val="28"/>
          <w:szCs w:val="28"/>
        </w:rPr>
        <w:t>ального образования «</w:t>
      </w:r>
      <w:proofErr w:type="spellStart"/>
      <w:r w:rsidR="00C82ECC">
        <w:rPr>
          <w:rFonts w:ascii="Times New Roman" w:hAnsi="Times New Roman" w:cs="Times New Roman"/>
          <w:bCs/>
          <w:sz w:val="28"/>
          <w:szCs w:val="28"/>
        </w:rPr>
        <w:t>Нижнекондратинское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48470A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Исполнительного комитета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C82ECC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</w:p>
    <w:p w:rsidR="00253BF7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82ECC">
        <w:rPr>
          <w:rFonts w:ascii="Times New Roman" w:hAnsi="Times New Roman" w:cs="Times New Roman"/>
          <w:sz w:val="28"/>
          <w:szCs w:val="28"/>
        </w:rPr>
        <w:t xml:space="preserve">                       С. В. Васильев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595C5B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C82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ECC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C82ECC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</w:t>
      </w:r>
      <w:proofErr w:type="spellStart"/>
      <w:r w:rsidR="00C82ECC">
        <w:rPr>
          <w:rFonts w:ascii="Times New Roman" w:hAnsi="Times New Roman" w:cs="Times New Roman"/>
          <w:bCs/>
          <w:color w:val="auto"/>
          <w:sz w:val="28"/>
          <w:szCs w:val="28"/>
        </w:rPr>
        <w:t>Нижнекондратинского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</w:t>
      </w:r>
      <w:r w:rsidR="00C82ECC">
        <w:rPr>
          <w:rFonts w:ascii="Times New Roman" w:hAnsi="Times New Roman" w:cs="Times New Roman"/>
          <w:bCs/>
          <w:sz w:val="28"/>
          <w:szCs w:val="28"/>
        </w:rPr>
        <w:t>ального образования «</w:t>
      </w:r>
      <w:proofErr w:type="spellStart"/>
      <w:r w:rsidR="00C82ECC">
        <w:rPr>
          <w:rFonts w:ascii="Times New Roman" w:hAnsi="Times New Roman" w:cs="Times New Roman"/>
          <w:bCs/>
          <w:sz w:val="28"/>
          <w:szCs w:val="28"/>
        </w:rPr>
        <w:t>Нижнекондратинское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C82ECC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C82ECC">
        <w:rPr>
          <w:rFonts w:ascii="Times New Roman" w:hAnsi="Times New Roman" w:cs="Times New Roman"/>
          <w:bCs/>
          <w:sz w:val="28"/>
          <w:szCs w:val="28"/>
        </w:rPr>
        <w:t>Нижнекондратинское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A81EC2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2ECC">
        <w:rPr>
          <w:rFonts w:ascii="Times New Roman" w:hAnsi="Times New Roman" w:cs="Times New Roman"/>
          <w:bCs/>
          <w:sz w:val="28"/>
          <w:szCs w:val="28"/>
        </w:rPr>
        <w:t>Нижнекондратинского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r w:rsidR="00331393" w:rsidRPr="00595C5B">
        <w:rPr>
          <w:rFonts w:ascii="Times New Roman" w:hAnsi="Times New Roman" w:cs="Times New Roman"/>
          <w:sz w:val="28"/>
          <w:szCs w:val="28"/>
        </w:rPr>
        <w:t>финансовый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допускается принятие в качестве обеспечения исполнения обязательств лица, претендующего на получение муниципальной гарантии,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</w:t>
      </w:r>
      <w:proofErr w:type="gramStart"/>
      <w:r w:rsidRPr="00595C5B">
        <w:rPr>
          <w:color w:val="000000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595C5B">
        <w:rPr>
          <w:color w:val="000000"/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  <w:proofErr w:type="gramEnd"/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Копия документа, подтверждающего полномочия руководителя на текущий период времени (справка, выписка из протокола, приказ о назначении и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Разрешение принципала на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списание гарантом со всех счетов принципала суммы денежных сре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7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в 2-недельный срок с момента подведения итогов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установлены факты нецелевого использования (неиспользования) 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уменьшены объемы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запланированными объемами, приводящие к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595C5B"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ED" w:rsidRDefault="00E24EED">
      <w:pPr>
        <w:spacing w:after="0" w:line="240" w:lineRule="auto"/>
      </w:pPr>
      <w:r>
        <w:separator/>
      </w:r>
    </w:p>
  </w:endnote>
  <w:endnote w:type="continuationSeparator" w:id="0">
    <w:p w:rsidR="00E24EED" w:rsidRDefault="00E24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ED" w:rsidRDefault="00E24EED">
      <w:pPr>
        <w:spacing w:after="0" w:line="240" w:lineRule="auto"/>
      </w:pPr>
      <w:r>
        <w:separator/>
      </w:r>
    </w:p>
  </w:footnote>
  <w:footnote w:type="continuationSeparator" w:id="0">
    <w:p w:rsidR="00E24EED" w:rsidRDefault="00E24E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F1715"/>
    <w:rsid w:val="001177A8"/>
    <w:rsid w:val="00146CF7"/>
    <w:rsid w:val="00253BF7"/>
    <w:rsid w:val="00331393"/>
    <w:rsid w:val="0045383F"/>
    <w:rsid w:val="0048470A"/>
    <w:rsid w:val="00520AC5"/>
    <w:rsid w:val="00587487"/>
    <w:rsid w:val="00595C5B"/>
    <w:rsid w:val="00621DEA"/>
    <w:rsid w:val="00646B04"/>
    <w:rsid w:val="006709B4"/>
    <w:rsid w:val="006945D2"/>
    <w:rsid w:val="0070437B"/>
    <w:rsid w:val="00782485"/>
    <w:rsid w:val="007A6105"/>
    <w:rsid w:val="00801B75"/>
    <w:rsid w:val="0081337B"/>
    <w:rsid w:val="008805AB"/>
    <w:rsid w:val="00A46DA5"/>
    <w:rsid w:val="00A81EC2"/>
    <w:rsid w:val="00BC60A6"/>
    <w:rsid w:val="00C82ECC"/>
    <w:rsid w:val="00D5467D"/>
    <w:rsid w:val="00E24EED"/>
    <w:rsid w:val="00EA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Nkondr</cp:lastModifiedBy>
  <cp:revision>2</cp:revision>
  <cp:lastPrinted>2020-07-20T08:19:00Z</cp:lastPrinted>
  <dcterms:created xsi:type="dcterms:W3CDTF">2020-07-20T08:23:00Z</dcterms:created>
  <dcterms:modified xsi:type="dcterms:W3CDTF">2020-07-20T08:23:00Z</dcterms:modified>
</cp:coreProperties>
</file>